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0DAC2" w14:textId="3DC3A33C" w:rsidR="009E3783" w:rsidRDefault="00B436A2" w:rsidP="00100502">
      <w:pPr>
        <w:pStyle w:val="Title"/>
      </w:pPr>
      <w:r>
        <w:t>‘</w:t>
      </w:r>
      <w:r w:rsidR="009E3783">
        <w:t>Music Braille Production Network</w:t>
      </w:r>
      <w:r>
        <w:t>’:</w:t>
      </w:r>
    </w:p>
    <w:p w14:paraId="17D8FEFA" w14:textId="06A812E1" w:rsidR="0062160B" w:rsidRDefault="00B436A2" w:rsidP="00100502">
      <w:pPr>
        <w:pStyle w:val="Title"/>
      </w:pPr>
      <w:r>
        <w:t>A r</w:t>
      </w:r>
      <w:r w:rsidR="009E3783">
        <w:t xml:space="preserve">evised proposal for a </w:t>
      </w:r>
      <w:r w:rsidR="0062160B">
        <w:t>Global Virtual Competence Centre for Music Braille</w:t>
      </w:r>
    </w:p>
    <w:p w14:paraId="672856E1" w14:textId="6FCFF83E" w:rsidR="0062160B" w:rsidRDefault="0062160B" w:rsidP="0062160B">
      <w:pPr>
        <w:pStyle w:val="Heading1"/>
      </w:pPr>
      <w:bookmarkStart w:id="0" w:name="_Toc68012731"/>
      <w:bookmarkStart w:id="1" w:name="_Toc68012795"/>
      <w:bookmarkStart w:id="2" w:name="_Toc68012818"/>
      <w:bookmarkStart w:id="3" w:name="_Toc68691183"/>
      <w:bookmarkStart w:id="4" w:name="_Toc68693671"/>
      <w:bookmarkStart w:id="5" w:name="_Toc68693803"/>
      <w:bookmarkStart w:id="6" w:name="_Toc68782768"/>
      <w:bookmarkStart w:id="7" w:name="_Toc68783888"/>
      <w:bookmarkStart w:id="8" w:name="_Toc68785111"/>
      <w:bookmarkStart w:id="9" w:name="_Toc68785732"/>
      <w:bookmarkStart w:id="10" w:name="_Toc68785964"/>
      <w:bookmarkStart w:id="11" w:name="_Toc74222521"/>
      <w:bookmarkStart w:id="12" w:name="_Toc74223473"/>
      <w:r>
        <w:t>From SBS and the DAISY Music Braille Project</w:t>
      </w:r>
      <w:bookmarkEnd w:id="0"/>
      <w:bookmarkEnd w:id="1"/>
      <w:bookmarkEnd w:id="2"/>
      <w:bookmarkEnd w:id="3"/>
      <w:bookmarkEnd w:id="4"/>
      <w:bookmarkEnd w:id="5"/>
      <w:bookmarkEnd w:id="6"/>
      <w:bookmarkEnd w:id="7"/>
      <w:bookmarkEnd w:id="8"/>
      <w:bookmarkEnd w:id="9"/>
      <w:bookmarkEnd w:id="10"/>
      <w:bookmarkEnd w:id="11"/>
      <w:bookmarkEnd w:id="12"/>
    </w:p>
    <w:p w14:paraId="227B544F" w14:textId="26555451" w:rsidR="0062160B" w:rsidRPr="0062160B" w:rsidRDefault="009E3783" w:rsidP="0062160B">
      <w:r>
        <w:t>09.06</w:t>
      </w:r>
      <w:r w:rsidR="00132C87" w:rsidRPr="008061A1">
        <w:t>.2021</w:t>
      </w:r>
    </w:p>
    <w:p w14:paraId="5664ADD7" w14:textId="6A2A038D" w:rsidR="0016438C" w:rsidRDefault="0016438C"/>
    <w:p w14:paraId="403743B4" w14:textId="67E38181" w:rsidR="0062160B" w:rsidRDefault="008061A1">
      <w:r>
        <w:t xml:space="preserve">Authors: </w:t>
      </w:r>
      <w:r w:rsidR="00292712">
        <w:t>Lia</w:t>
      </w:r>
      <w:r w:rsidR="009B4949">
        <w:t xml:space="preserve"> </w:t>
      </w:r>
      <w:proofErr w:type="spellStart"/>
      <w:r w:rsidR="009B4949">
        <w:t>Cariboni</w:t>
      </w:r>
      <w:proofErr w:type="spellEnd"/>
      <w:r w:rsidR="009E3783">
        <w:t xml:space="preserve">, </w:t>
      </w:r>
      <w:r w:rsidR="00423092">
        <w:t>Manfred</w:t>
      </w:r>
      <w:r w:rsidR="009B4949">
        <w:t xml:space="preserve"> </w:t>
      </w:r>
      <w:proofErr w:type="spellStart"/>
      <w:r w:rsidR="009B4949">
        <w:t>Muchenberger</w:t>
      </w:r>
      <w:proofErr w:type="spellEnd"/>
      <w:r w:rsidR="009B4949">
        <w:t xml:space="preserve"> </w:t>
      </w:r>
      <w:r>
        <w:t>(</w:t>
      </w:r>
      <w:r w:rsidR="009B4949">
        <w:t>SBS</w:t>
      </w:r>
      <w:r>
        <w:t>)</w:t>
      </w:r>
      <w:r w:rsidR="009B4949">
        <w:t>,</w:t>
      </w:r>
      <w:r w:rsidR="00B951A6">
        <w:t xml:space="preserve"> and </w:t>
      </w:r>
      <w:r w:rsidR="00423092">
        <w:t>Sarah</w:t>
      </w:r>
      <w:r w:rsidR="009B4949">
        <w:t xml:space="preserve"> Morley Wilkins (DAISY Music Braille Project)</w:t>
      </w:r>
    </w:p>
    <w:p w14:paraId="4030FE55" w14:textId="3299D59A" w:rsidR="0058591F" w:rsidRDefault="0058591F"/>
    <w:p w14:paraId="7FFEDC08" w14:textId="77777777" w:rsidR="0058591F" w:rsidRDefault="0058591F"/>
    <w:p w14:paraId="52A43CCD" w14:textId="36A8ACED" w:rsidR="0058591F" w:rsidRDefault="0058591F" w:rsidP="0058591F">
      <w:pPr>
        <w:pStyle w:val="Heading1"/>
      </w:pPr>
      <w:bookmarkStart w:id="13" w:name="_Toc68012796"/>
      <w:bookmarkStart w:id="14" w:name="_Toc68012819"/>
      <w:bookmarkStart w:id="15" w:name="_Toc68691184"/>
      <w:bookmarkStart w:id="16" w:name="_Toc68693672"/>
      <w:bookmarkStart w:id="17" w:name="_Toc68693804"/>
      <w:bookmarkStart w:id="18" w:name="_Toc68782769"/>
      <w:bookmarkStart w:id="19" w:name="_Toc68783889"/>
      <w:bookmarkStart w:id="20" w:name="_Toc68785112"/>
      <w:bookmarkStart w:id="21" w:name="_Toc68785733"/>
      <w:bookmarkStart w:id="22" w:name="_Toc68785965"/>
      <w:bookmarkStart w:id="23" w:name="_Toc74222522"/>
      <w:bookmarkStart w:id="24" w:name="_Toc74223474"/>
      <w:r w:rsidRPr="00B436A2">
        <w:t>Contents</w:t>
      </w:r>
      <w:bookmarkEnd w:id="13"/>
      <w:bookmarkEnd w:id="14"/>
      <w:bookmarkEnd w:id="15"/>
      <w:bookmarkEnd w:id="16"/>
      <w:bookmarkEnd w:id="17"/>
      <w:bookmarkEnd w:id="18"/>
      <w:bookmarkEnd w:id="19"/>
      <w:bookmarkEnd w:id="20"/>
      <w:bookmarkEnd w:id="21"/>
      <w:bookmarkEnd w:id="22"/>
      <w:bookmarkEnd w:id="23"/>
      <w:bookmarkEnd w:id="24"/>
    </w:p>
    <w:p w14:paraId="7C2E3FD6" w14:textId="2A357D59" w:rsidR="009A0714" w:rsidRDefault="0058591F" w:rsidP="009A0714">
      <w:pPr>
        <w:pStyle w:val="TOC1"/>
        <w:tabs>
          <w:tab w:val="right" w:leader="dot" w:pos="9016"/>
        </w:tabs>
        <w:rPr>
          <w:rFonts w:eastAsiaTheme="minorEastAsia"/>
          <w:noProof/>
          <w:lang w:eastAsia="en-GB"/>
        </w:rPr>
      </w:pPr>
      <w:r>
        <w:fldChar w:fldCharType="begin"/>
      </w:r>
      <w:r>
        <w:instrText xml:space="preserve"> TOC \o "1-1" \h \z \u </w:instrText>
      </w:r>
      <w:r>
        <w:fldChar w:fldCharType="separate"/>
      </w:r>
    </w:p>
    <w:p w14:paraId="1553FC71" w14:textId="6F8B0A65" w:rsidR="009A0714" w:rsidRDefault="00125A21">
      <w:pPr>
        <w:pStyle w:val="TOC1"/>
        <w:tabs>
          <w:tab w:val="right" w:leader="dot" w:pos="9016"/>
        </w:tabs>
        <w:rPr>
          <w:rFonts w:eastAsiaTheme="minorEastAsia"/>
          <w:noProof/>
          <w:lang w:eastAsia="en-GB"/>
        </w:rPr>
      </w:pPr>
      <w:hyperlink w:anchor="_Toc74223475" w:history="1">
        <w:r w:rsidR="009A0714" w:rsidRPr="007F7A95">
          <w:rPr>
            <w:rStyle w:val="Hyperlink"/>
            <w:noProof/>
          </w:rPr>
          <w:t>1. Rationale</w:t>
        </w:r>
        <w:r w:rsidR="009A0714">
          <w:rPr>
            <w:noProof/>
            <w:webHidden/>
          </w:rPr>
          <w:tab/>
        </w:r>
        <w:r w:rsidR="009A0714">
          <w:rPr>
            <w:noProof/>
            <w:webHidden/>
          </w:rPr>
          <w:fldChar w:fldCharType="begin"/>
        </w:r>
        <w:r w:rsidR="009A0714">
          <w:rPr>
            <w:noProof/>
            <w:webHidden/>
          </w:rPr>
          <w:instrText xml:space="preserve"> PAGEREF _Toc74223475 \h </w:instrText>
        </w:r>
        <w:r w:rsidR="009A0714">
          <w:rPr>
            <w:noProof/>
            <w:webHidden/>
          </w:rPr>
        </w:r>
        <w:r w:rsidR="009A0714">
          <w:rPr>
            <w:noProof/>
            <w:webHidden/>
          </w:rPr>
          <w:fldChar w:fldCharType="separate"/>
        </w:r>
        <w:r w:rsidR="009A0714">
          <w:rPr>
            <w:noProof/>
            <w:webHidden/>
          </w:rPr>
          <w:t>2</w:t>
        </w:r>
        <w:r w:rsidR="009A0714">
          <w:rPr>
            <w:noProof/>
            <w:webHidden/>
          </w:rPr>
          <w:fldChar w:fldCharType="end"/>
        </w:r>
      </w:hyperlink>
    </w:p>
    <w:p w14:paraId="52082CBA" w14:textId="390D1C37" w:rsidR="009A0714" w:rsidRDefault="00125A21">
      <w:pPr>
        <w:pStyle w:val="TOC1"/>
        <w:tabs>
          <w:tab w:val="right" w:leader="dot" w:pos="9016"/>
        </w:tabs>
        <w:rPr>
          <w:rFonts w:eastAsiaTheme="minorEastAsia"/>
          <w:noProof/>
          <w:lang w:eastAsia="en-GB"/>
        </w:rPr>
      </w:pPr>
      <w:hyperlink w:anchor="_Toc74223476" w:history="1">
        <w:r w:rsidR="009A0714" w:rsidRPr="007F7A95">
          <w:rPr>
            <w:rStyle w:val="Hyperlink"/>
            <w:noProof/>
          </w:rPr>
          <w:t>2. The idea and initial sector feedback</w:t>
        </w:r>
        <w:r w:rsidR="009A0714">
          <w:rPr>
            <w:noProof/>
            <w:webHidden/>
          </w:rPr>
          <w:tab/>
        </w:r>
        <w:r w:rsidR="009A0714">
          <w:rPr>
            <w:noProof/>
            <w:webHidden/>
          </w:rPr>
          <w:fldChar w:fldCharType="begin"/>
        </w:r>
        <w:r w:rsidR="009A0714">
          <w:rPr>
            <w:noProof/>
            <w:webHidden/>
          </w:rPr>
          <w:instrText xml:space="preserve"> PAGEREF _Toc74223476 \h </w:instrText>
        </w:r>
        <w:r w:rsidR="009A0714">
          <w:rPr>
            <w:noProof/>
            <w:webHidden/>
          </w:rPr>
        </w:r>
        <w:r w:rsidR="009A0714">
          <w:rPr>
            <w:noProof/>
            <w:webHidden/>
          </w:rPr>
          <w:fldChar w:fldCharType="separate"/>
        </w:r>
        <w:r w:rsidR="009A0714">
          <w:rPr>
            <w:noProof/>
            <w:webHidden/>
          </w:rPr>
          <w:t>2</w:t>
        </w:r>
        <w:r w:rsidR="009A0714">
          <w:rPr>
            <w:noProof/>
            <w:webHidden/>
          </w:rPr>
          <w:fldChar w:fldCharType="end"/>
        </w:r>
      </w:hyperlink>
    </w:p>
    <w:p w14:paraId="1EA8C5D2" w14:textId="1B148DA1" w:rsidR="009A0714" w:rsidRDefault="00125A21">
      <w:pPr>
        <w:pStyle w:val="TOC1"/>
        <w:tabs>
          <w:tab w:val="right" w:leader="dot" w:pos="9016"/>
        </w:tabs>
        <w:rPr>
          <w:rFonts w:eastAsiaTheme="minorEastAsia"/>
          <w:noProof/>
          <w:lang w:eastAsia="en-GB"/>
        </w:rPr>
      </w:pPr>
      <w:hyperlink w:anchor="_Toc74223477" w:history="1">
        <w:r w:rsidR="009A0714" w:rsidRPr="007F7A95">
          <w:rPr>
            <w:rStyle w:val="Hyperlink"/>
            <w:noProof/>
          </w:rPr>
          <w:t>3. Results of the first survey</w:t>
        </w:r>
        <w:r w:rsidR="009A0714">
          <w:rPr>
            <w:noProof/>
            <w:webHidden/>
          </w:rPr>
          <w:tab/>
        </w:r>
        <w:r w:rsidR="009A0714">
          <w:rPr>
            <w:noProof/>
            <w:webHidden/>
          </w:rPr>
          <w:fldChar w:fldCharType="begin"/>
        </w:r>
        <w:r w:rsidR="009A0714">
          <w:rPr>
            <w:noProof/>
            <w:webHidden/>
          </w:rPr>
          <w:instrText xml:space="preserve"> PAGEREF _Toc74223477 \h </w:instrText>
        </w:r>
        <w:r w:rsidR="009A0714">
          <w:rPr>
            <w:noProof/>
            <w:webHidden/>
          </w:rPr>
        </w:r>
        <w:r w:rsidR="009A0714">
          <w:rPr>
            <w:noProof/>
            <w:webHidden/>
          </w:rPr>
          <w:fldChar w:fldCharType="separate"/>
        </w:r>
        <w:r w:rsidR="009A0714">
          <w:rPr>
            <w:noProof/>
            <w:webHidden/>
          </w:rPr>
          <w:t>3</w:t>
        </w:r>
        <w:r w:rsidR="009A0714">
          <w:rPr>
            <w:noProof/>
            <w:webHidden/>
          </w:rPr>
          <w:fldChar w:fldCharType="end"/>
        </w:r>
      </w:hyperlink>
    </w:p>
    <w:p w14:paraId="4BB9D27E" w14:textId="1DBDEC84" w:rsidR="009A0714" w:rsidRDefault="00125A21">
      <w:pPr>
        <w:pStyle w:val="TOC1"/>
        <w:tabs>
          <w:tab w:val="right" w:leader="dot" w:pos="9016"/>
        </w:tabs>
        <w:rPr>
          <w:rFonts w:eastAsiaTheme="minorEastAsia"/>
          <w:noProof/>
          <w:lang w:eastAsia="en-GB"/>
        </w:rPr>
      </w:pPr>
      <w:hyperlink w:anchor="_Toc74223478" w:history="1">
        <w:r w:rsidR="009A0714" w:rsidRPr="007F7A95">
          <w:rPr>
            <w:rStyle w:val="Hyperlink"/>
            <w:noProof/>
          </w:rPr>
          <w:t>4. Goal of a Global Virtual Competence Centre (now Music Braille Production Network)</w:t>
        </w:r>
        <w:r w:rsidR="009A0714">
          <w:rPr>
            <w:noProof/>
            <w:webHidden/>
          </w:rPr>
          <w:tab/>
        </w:r>
        <w:r w:rsidR="009A0714">
          <w:rPr>
            <w:noProof/>
            <w:webHidden/>
          </w:rPr>
          <w:fldChar w:fldCharType="begin"/>
        </w:r>
        <w:r w:rsidR="009A0714">
          <w:rPr>
            <w:noProof/>
            <w:webHidden/>
          </w:rPr>
          <w:instrText xml:space="preserve"> PAGEREF _Toc74223478 \h </w:instrText>
        </w:r>
        <w:r w:rsidR="009A0714">
          <w:rPr>
            <w:noProof/>
            <w:webHidden/>
          </w:rPr>
        </w:r>
        <w:r w:rsidR="009A0714">
          <w:rPr>
            <w:noProof/>
            <w:webHidden/>
          </w:rPr>
          <w:fldChar w:fldCharType="separate"/>
        </w:r>
        <w:r w:rsidR="009A0714">
          <w:rPr>
            <w:noProof/>
            <w:webHidden/>
          </w:rPr>
          <w:t>7</w:t>
        </w:r>
        <w:r w:rsidR="009A0714">
          <w:rPr>
            <w:noProof/>
            <w:webHidden/>
          </w:rPr>
          <w:fldChar w:fldCharType="end"/>
        </w:r>
      </w:hyperlink>
    </w:p>
    <w:p w14:paraId="32CD175F" w14:textId="19676461" w:rsidR="009A0714" w:rsidRDefault="00125A21">
      <w:pPr>
        <w:pStyle w:val="TOC1"/>
        <w:tabs>
          <w:tab w:val="right" w:leader="dot" w:pos="9016"/>
        </w:tabs>
        <w:rPr>
          <w:rFonts w:eastAsiaTheme="minorEastAsia"/>
          <w:noProof/>
          <w:lang w:eastAsia="en-GB"/>
        </w:rPr>
      </w:pPr>
      <w:hyperlink w:anchor="_Toc74223479" w:history="1">
        <w:r w:rsidR="009A0714" w:rsidRPr="007F7A95">
          <w:rPr>
            <w:rStyle w:val="Hyperlink"/>
            <w:noProof/>
          </w:rPr>
          <w:t>5. The benefits</w:t>
        </w:r>
        <w:r w:rsidR="009A0714">
          <w:rPr>
            <w:noProof/>
            <w:webHidden/>
          </w:rPr>
          <w:tab/>
        </w:r>
        <w:r w:rsidR="009A0714">
          <w:rPr>
            <w:noProof/>
            <w:webHidden/>
          </w:rPr>
          <w:fldChar w:fldCharType="begin"/>
        </w:r>
        <w:r w:rsidR="009A0714">
          <w:rPr>
            <w:noProof/>
            <w:webHidden/>
          </w:rPr>
          <w:instrText xml:space="preserve"> PAGEREF _Toc74223479 \h </w:instrText>
        </w:r>
        <w:r w:rsidR="009A0714">
          <w:rPr>
            <w:noProof/>
            <w:webHidden/>
          </w:rPr>
        </w:r>
        <w:r w:rsidR="009A0714">
          <w:rPr>
            <w:noProof/>
            <w:webHidden/>
          </w:rPr>
          <w:fldChar w:fldCharType="separate"/>
        </w:r>
        <w:r w:rsidR="009A0714">
          <w:rPr>
            <w:noProof/>
            <w:webHidden/>
          </w:rPr>
          <w:t>7</w:t>
        </w:r>
        <w:r w:rsidR="009A0714">
          <w:rPr>
            <w:noProof/>
            <w:webHidden/>
          </w:rPr>
          <w:fldChar w:fldCharType="end"/>
        </w:r>
      </w:hyperlink>
    </w:p>
    <w:p w14:paraId="01066B10" w14:textId="1EA5DD41" w:rsidR="009A0714" w:rsidRDefault="00125A21">
      <w:pPr>
        <w:pStyle w:val="TOC1"/>
        <w:tabs>
          <w:tab w:val="right" w:leader="dot" w:pos="9016"/>
        </w:tabs>
        <w:rPr>
          <w:rFonts w:eastAsiaTheme="minorEastAsia"/>
          <w:noProof/>
          <w:lang w:eastAsia="en-GB"/>
        </w:rPr>
      </w:pPr>
      <w:hyperlink w:anchor="_Toc74223480" w:history="1">
        <w:r w:rsidR="009A0714" w:rsidRPr="007F7A95">
          <w:rPr>
            <w:rStyle w:val="Hyperlink"/>
            <w:noProof/>
          </w:rPr>
          <w:t>6. How it might work (overview)</w:t>
        </w:r>
        <w:r w:rsidR="009A0714">
          <w:rPr>
            <w:noProof/>
            <w:webHidden/>
          </w:rPr>
          <w:tab/>
        </w:r>
        <w:r w:rsidR="009A0714">
          <w:rPr>
            <w:noProof/>
            <w:webHidden/>
          </w:rPr>
          <w:fldChar w:fldCharType="begin"/>
        </w:r>
        <w:r w:rsidR="009A0714">
          <w:rPr>
            <w:noProof/>
            <w:webHidden/>
          </w:rPr>
          <w:instrText xml:space="preserve"> PAGEREF _Toc74223480 \h </w:instrText>
        </w:r>
        <w:r w:rsidR="009A0714">
          <w:rPr>
            <w:noProof/>
            <w:webHidden/>
          </w:rPr>
        </w:r>
        <w:r w:rsidR="009A0714">
          <w:rPr>
            <w:noProof/>
            <w:webHidden/>
          </w:rPr>
          <w:fldChar w:fldCharType="separate"/>
        </w:r>
        <w:r w:rsidR="009A0714">
          <w:rPr>
            <w:noProof/>
            <w:webHidden/>
          </w:rPr>
          <w:t>8</w:t>
        </w:r>
        <w:r w:rsidR="009A0714">
          <w:rPr>
            <w:noProof/>
            <w:webHidden/>
          </w:rPr>
          <w:fldChar w:fldCharType="end"/>
        </w:r>
      </w:hyperlink>
    </w:p>
    <w:p w14:paraId="6E45E63A" w14:textId="2C4B1C7E" w:rsidR="009A0714" w:rsidRDefault="00125A21">
      <w:pPr>
        <w:pStyle w:val="TOC1"/>
        <w:tabs>
          <w:tab w:val="right" w:leader="dot" w:pos="9016"/>
        </w:tabs>
        <w:rPr>
          <w:rFonts w:eastAsiaTheme="minorEastAsia"/>
          <w:noProof/>
          <w:lang w:eastAsia="en-GB"/>
        </w:rPr>
      </w:pPr>
      <w:hyperlink w:anchor="_Toc74223481" w:history="1">
        <w:r w:rsidR="009A0714" w:rsidRPr="007F7A95">
          <w:rPr>
            <w:rStyle w:val="Hyperlink"/>
            <w:noProof/>
          </w:rPr>
          <w:t>7. How it might work (in more detail)</w:t>
        </w:r>
        <w:r w:rsidR="009A0714">
          <w:rPr>
            <w:noProof/>
            <w:webHidden/>
          </w:rPr>
          <w:tab/>
        </w:r>
        <w:r w:rsidR="009A0714">
          <w:rPr>
            <w:noProof/>
            <w:webHidden/>
          </w:rPr>
          <w:fldChar w:fldCharType="begin"/>
        </w:r>
        <w:r w:rsidR="009A0714">
          <w:rPr>
            <w:noProof/>
            <w:webHidden/>
          </w:rPr>
          <w:instrText xml:space="preserve"> PAGEREF _Toc74223481 \h </w:instrText>
        </w:r>
        <w:r w:rsidR="009A0714">
          <w:rPr>
            <w:noProof/>
            <w:webHidden/>
          </w:rPr>
        </w:r>
        <w:r w:rsidR="009A0714">
          <w:rPr>
            <w:noProof/>
            <w:webHidden/>
          </w:rPr>
          <w:fldChar w:fldCharType="separate"/>
        </w:r>
        <w:r w:rsidR="009A0714">
          <w:rPr>
            <w:noProof/>
            <w:webHidden/>
          </w:rPr>
          <w:t>9</w:t>
        </w:r>
        <w:r w:rsidR="009A0714">
          <w:rPr>
            <w:noProof/>
            <w:webHidden/>
          </w:rPr>
          <w:fldChar w:fldCharType="end"/>
        </w:r>
      </w:hyperlink>
    </w:p>
    <w:p w14:paraId="0A9E3FBA" w14:textId="4EB1C0BF" w:rsidR="009A0714" w:rsidRDefault="00125A21">
      <w:pPr>
        <w:pStyle w:val="TOC1"/>
        <w:tabs>
          <w:tab w:val="right" w:leader="dot" w:pos="9016"/>
        </w:tabs>
        <w:rPr>
          <w:rFonts w:eastAsiaTheme="minorEastAsia"/>
          <w:noProof/>
          <w:lang w:eastAsia="en-GB"/>
        </w:rPr>
      </w:pPr>
      <w:hyperlink w:anchor="_Toc74223482" w:history="1">
        <w:r w:rsidR="009A0714" w:rsidRPr="007F7A95">
          <w:rPr>
            <w:rStyle w:val="Hyperlink"/>
            <w:noProof/>
          </w:rPr>
          <w:t>8. Pricing model proposed (actual $ rates to be agreed)</w:t>
        </w:r>
        <w:r w:rsidR="009A0714">
          <w:rPr>
            <w:noProof/>
            <w:webHidden/>
          </w:rPr>
          <w:tab/>
        </w:r>
        <w:r w:rsidR="009A0714">
          <w:rPr>
            <w:noProof/>
            <w:webHidden/>
          </w:rPr>
          <w:fldChar w:fldCharType="begin"/>
        </w:r>
        <w:r w:rsidR="009A0714">
          <w:rPr>
            <w:noProof/>
            <w:webHidden/>
          </w:rPr>
          <w:instrText xml:space="preserve"> PAGEREF _Toc74223482 \h </w:instrText>
        </w:r>
        <w:r w:rsidR="009A0714">
          <w:rPr>
            <w:noProof/>
            <w:webHidden/>
          </w:rPr>
        </w:r>
        <w:r w:rsidR="009A0714">
          <w:rPr>
            <w:noProof/>
            <w:webHidden/>
          </w:rPr>
          <w:fldChar w:fldCharType="separate"/>
        </w:r>
        <w:r w:rsidR="009A0714">
          <w:rPr>
            <w:noProof/>
            <w:webHidden/>
          </w:rPr>
          <w:t>12</w:t>
        </w:r>
        <w:r w:rsidR="009A0714">
          <w:rPr>
            <w:noProof/>
            <w:webHidden/>
          </w:rPr>
          <w:fldChar w:fldCharType="end"/>
        </w:r>
      </w:hyperlink>
    </w:p>
    <w:p w14:paraId="73FF7CF0" w14:textId="1803CE3A" w:rsidR="009A0714" w:rsidRDefault="00125A21">
      <w:pPr>
        <w:pStyle w:val="TOC1"/>
        <w:tabs>
          <w:tab w:val="right" w:leader="dot" w:pos="9016"/>
        </w:tabs>
        <w:rPr>
          <w:rFonts w:eastAsiaTheme="minorEastAsia"/>
          <w:noProof/>
          <w:lang w:eastAsia="en-GB"/>
        </w:rPr>
      </w:pPr>
      <w:hyperlink w:anchor="_Toc74223483" w:history="1">
        <w:r w:rsidR="009A0714" w:rsidRPr="007F7A95">
          <w:rPr>
            <w:rStyle w:val="Hyperlink"/>
            <w:noProof/>
          </w:rPr>
          <w:t>9. Next steps – a walk-through trial</w:t>
        </w:r>
        <w:r w:rsidR="009A0714">
          <w:rPr>
            <w:noProof/>
            <w:webHidden/>
          </w:rPr>
          <w:tab/>
        </w:r>
        <w:r w:rsidR="009A0714">
          <w:rPr>
            <w:noProof/>
            <w:webHidden/>
          </w:rPr>
          <w:fldChar w:fldCharType="begin"/>
        </w:r>
        <w:r w:rsidR="009A0714">
          <w:rPr>
            <w:noProof/>
            <w:webHidden/>
          </w:rPr>
          <w:instrText xml:space="preserve"> PAGEREF _Toc74223483 \h </w:instrText>
        </w:r>
        <w:r w:rsidR="009A0714">
          <w:rPr>
            <w:noProof/>
            <w:webHidden/>
          </w:rPr>
        </w:r>
        <w:r w:rsidR="009A0714">
          <w:rPr>
            <w:noProof/>
            <w:webHidden/>
          </w:rPr>
          <w:fldChar w:fldCharType="separate"/>
        </w:r>
        <w:r w:rsidR="009A0714">
          <w:rPr>
            <w:noProof/>
            <w:webHidden/>
          </w:rPr>
          <w:t>13</w:t>
        </w:r>
        <w:r w:rsidR="009A0714">
          <w:rPr>
            <w:noProof/>
            <w:webHidden/>
          </w:rPr>
          <w:fldChar w:fldCharType="end"/>
        </w:r>
      </w:hyperlink>
    </w:p>
    <w:p w14:paraId="2B68F023" w14:textId="0A4B7487" w:rsidR="009A0714" w:rsidRDefault="00125A21">
      <w:pPr>
        <w:pStyle w:val="TOC1"/>
        <w:tabs>
          <w:tab w:val="right" w:leader="dot" w:pos="9016"/>
        </w:tabs>
        <w:rPr>
          <w:rFonts w:eastAsiaTheme="minorEastAsia"/>
          <w:noProof/>
          <w:lang w:eastAsia="en-GB"/>
        </w:rPr>
      </w:pPr>
      <w:hyperlink w:anchor="_Toc74223484" w:history="1">
        <w:r w:rsidR="009A0714" w:rsidRPr="007F7A95">
          <w:rPr>
            <w:rStyle w:val="Hyperlink"/>
            <w:noProof/>
          </w:rPr>
          <w:t>Appendix 1: Sample Registration Form for Producers</w:t>
        </w:r>
        <w:r w:rsidR="009A0714">
          <w:rPr>
            <w:noProof/>
            <w:webHidden/>
          </w:rPr>
          <w:tab/>
        </w:r>
        <w:r w:rsidR="009A0714">
          <w:rPr>
            <w:noProof/>
            <w:webHidden/>
          </w:rPr>
          <w:fldChar w:fldCharType="begin"/>
        </w:r>
        <w:r w:rsidR="009A0714">
          <w:rPr>
            <w:noProof/>
            <w:webHidden/>
          </w:rPr>
          <w:instrText xml:space="preserve"> PAGEREF _Toc74223484 \h </w:instrText>
        </w:r>
        <w:r w:rsidR="009A0714">
          <w:rPr>
            <w:noProof/>
            <w:webHidden/>
          </w:rPr>
        </w:r>
        <w:r w:rsidR="009A0714">
          <w:rPr>
            <w:noProof/>
            <w:webHidden/>
          </w:rPr>
          <w:fldChar w:fldCharType="separate"/>
        </w:r>
        <w:r w:rsidR="009A0714">
          <w:rPr>
            <w:noProof/>
            <w:webHidden/>
          </w:rPr>
          <w:t>14</w:t>
        </w:r>
        <w:r w:rsidR="009A0714">
          <w:rPr>
            <w:noProof/>
            <w:webHidden/>
          </w:rPr>
          <w:fldChar w:fldCharType="end"/>
        </w:r>
      </w:hyperlink>
    </w:p>
    <w:p w14:paraId="73D12662" w14:textId="18F21D8C" w:rsidR="009A0714" w:rsidRDefault="00125A21">
      <w:pPr>
        <w:pStyle w:val="TOC1"/>
        <w:tabs>
          <w:tab w:val="right" w:leader="dot" w:pos="9016"/>
        </w:tabs>
        <w:rPr>
          <w:rFonts w:eastAsiaTheme="minorEastAsia"/>
          <w:noProof/>
          <w:lang w:eastAsia="en-GB"/>
        </w:rPr>
      </w:pPr>
      <w:hyperlink w:anchor="_Toc74223485" w:history="1">
        <w:r w:rsidR="009A0714" w:rsidRPr="007F7A95">
          <w:rPr>
            <w:rStyle w:val="Hyperlink"/>
            <w:noProof/>
          </w:rPr>
          <w:t>Appendix 2: Sample Order Form</w:t>
        </w:r>
        <w:r w:rsidR="009A0714">
          <w:rPr>
            <w:noProof/>
            <w:webHidden/>
          </w:rPr>
          <w:tab/>
        </w:r>
        <w:r w:rsidR="009A0714">
          <w:rPr>
            <w:noProof/>
            <w:webHidden/>
          </w:rPr>
          <w:fldChar w:fldCharType="begin"/>
        </w:r>
        <w:r w:rsidR="009A0714">
          <w:rPr>
            <w:noProof/>
            <w:webHidden/>
          </w:rPr>
          <w:instrText xml:space="preserve"> PAGEREF _Toc74223485 \h </w:instrText>
        </w:r>
        <w:r w:rsidR="009A0714">
          <w:rPr>
            <w:noProof/>
            <w:webHidden/>
          </w:rPr>
        </w:r>
        <w:r w:rsidR="009A0714">
          <w:rPr>
            <w:noProof/>
            <w:webHidden/>
          </w:rPr>
          <w:fldChar w:fldCharType="separate"/>
        </w:r>
        <w:r w:rsidR="009A0714">
          <w:rPr>
            <w:noProof/>
            <w:webHidden/>
          </w:rPr>
          <w:t>14</w:t>
        </w:r>
        <w:r w:rsidR="009A0714">
          <w:rPr>
            <w:noProof/>
            <w:webHidden/>
          </w:rPr>
          <w:fldChar w:fldCharType="end"/>
        </w:r>
      </w:hyperlink>
    </w:p>
    <w:p w14:paraId="39BA7C3B" w14:textId="5D2687D2" w:rsidR="009A0714" w:rsidRDefault="00125A21">
      <w:pPr>
        <w:pStyle w:val="TOC1"/>
        <w:tabs>
          <w:tab w:val="right" w:leader="dot" w:pos="9016"/>
        </w:tabs>
        <w:rPr>
          <w:rFonts w:eastAsiaTheme="minorEastAsia"/>
          <w:noProof/>
          <w:lang w:eastAsia="en-GB"/>
        </w:rPr>
      </w:pPr>
      <w:hyperlink w:anchor="_Toc74223486" w:history="1">
        <w:r w:rsidR="009A0714" w:rsidRPr="007F7A95">
          <w:rPr>
            <w:rStyle w:val="Hyperlink"/>
            <w:noProof/>
          </w:rPr>
          <w:t>Appendix 3: Sample User-Feedback Form</w:t>
        </w:r>
        <w:r w:rsidR="009A0714">
          <w:rPr>
            <w:noProof/>
            <w:webHidden/>
          </w:rPr>
          <w:tab/>
        </w:r>
        <w:r w:rsidR="009A0714">
          <w:rPr>
            <w:noProof/>
            <w:webHidden/>
          </w:rPr>
          <w:fldChar w:fldCharType="begin"/>
        </w:r>
        <w:r w:rsidR="009A0714">
          <w:rPr>
            <w:noProof/>
            <w:webHidden/>
          </w:rPr>
          <w:instrText xml:space="preserve"> PAGEREF _Toc74223486 \h </w:instrText>
        </w:r>
        <w:r w:rsidR="009A0714">
          <w:rPr>
            <w:noProof/>
            <w:webHidden/>
          </w:rPr>
        </w:r>
        <w:r w:rsidR="009A0714">
          <w:rPr>
            <w:noProof/>
            <w:webHidden/>
          </w:rPr>
          <w:fldChar w:fldCharType="separate"/>
        </w:r>
        <w:r w:rsidR="009A0714">
          <w:rPr>
            <w:noProof/>
            <w:webHidden/>
          </w:rPr>
          <w:t>16</w:t>
        </w:r>
        <w:r w:rsidR="009A0714">
          <w:rPr>
            <w:noProof/>
            <w:webHidden/>
          </w:rPr>
          <w:fldChar w:fldCharType="end"/>
        </w:r>
      </w:hyperlink>
    </w:p>
    <w:p w14:paraId="53AEE5C4" w14:textId="423CBC60" w:rsidR="0006105B" w:rsidRPr="0094167E" w:rsidRDefault="0058591F">
      <w:r>
        <w:fldChar w:fldCharType="end"/>
      </w:r>
      <w:r w:rsidR="001B3E0F">
        <w:t xml:space="preserve"> </w:t>
      </w:r>
      <w:r w:rsidR="0006105B">
        <w:br w:type="page"/>
      </w:r>
    </w:p>
    <w:p w14:paraId="68D72025" w14:textId="02F1AAAF" w:rsidR="0062160B" w:rsidRDefault="00616248" w:rsidP="0062160B">
      <w:pPr>
        <w:pStyle w:val="Heading1"/>
      </w:pPr>
      <w:bookmarkStart w:id="25" w:name="_Toc74223475"/>
      <w:r>
        <w:lastRenderedPageBreak/>
        <w:t xml:space="preserve">1. </w:t>
      </w:r>
      <w:r w:rsidR="0062160B">
        <w:t>Rati</w:t>
      </w:r>
      <w:r w:rsidR="0058591F">
        <w:t>o</w:t>
      </w:r>
      <w:r w:rsidR="0062160B">
        <w:t>nale</w:t>
      </w:r>
      <w:bookmarkEnd w:id="25"/>
    </w:p>
    <w:p w14:paraId="685DE499" w14:textId="7517B352" w:rsidR="0062160B" w:rsidRDefault="0062160B" w:rsidP="0062160B"/>
    <w:p w14:paraId="6F085DB0" w14:textId="409AF924" w:rsidR="0062160B" w:rsidRDefault="0062160B" w:rsidP="0062160B">
      <w:r>
        <w:t xml:space="preserve">Securing the future of music braille production is a challenge for many agencies worldwide, and the main purpose of the DAISY Music Braille Project </w:t>
      </w:r>
      <w:r w:rsidR="00292712">
        <w:t>(</w:t>
      </w:r>
      <w:hyperlink r:id="rId7" w:history="1">
        <w:r w:rsidR="00292712" w:rsidRPr="00A71B01">
          <w:rPr>
            <w:rStyle w:val="Hyperlink"/>
          </w:rPr>
          <w:t>https://daisy.org/music-braille</w:t>
        </w:r>
      </w:hyperlink>
      <w:r w:rsidR="00292712">
        <w:t>).</w:t>
      </w:r>
    </w:p>
    <w:p w14:paraId="50F9C73E" w14:textId="77777777" w:rsidR="0062160B" w:rsidRDefault="0062160B" w:rsidP="0062160B"/>
    <w:p w14:paraId="294746A7" w14:textId="2C15ECF7" w:rsidR="0062160B" w:rsidRPr="0062160B" w:rsidRDefault="0062160B" w:rsidP="0062160B">
      <w:r>
        <w:t>The rapid decline in music braille expertise in agencies and schools is a major concern</w:t>
      </w:r>
      <w:r w:rsidR="00132C87">
        <w:t>. E</w:t>
      </w:r>
      <w:r>
        <w:t xml:space="preserve">ven with improved and partially automated conversion tools (e.g. </w:t>
      </w:r>
      <w:proofErr w:type="spellStart"/>
      <w:r>
        <w:t>MakeBraille</w:t>
      </w:r>
      <w:proofErr w:type="spellEnd"/>
      <w:r>
        <w:t xml:space="preserve">) and improvements to file formats (e.g. </w:t>
      </w:r>
      <w:proofErr w:type="spellStart"/>
      <w:r>
        <w:t>MusicXML</w:t>
      </w:r>
      <w:proofErr w:type="spellEnd"/>
      <w:r>
        <w:t>), knowledge of music braille transcription is still necessary for mark-up, conversion</w:t>
      </w:r>
      <w:r w:rsidR="00292712">
        <w:t xml:space="preserve"> </w:t>
      </w:r>
      <w:r>
        <w:t>and proof-reading, in addition to training and supporting users.</w:t>
      </w:r>
    </w:p>
    <w:p w14:paraId="2182A302" w14:textId="3B1B022F" w:rsidR="0062160B" w:rsidRDefault="0062160B"/>
    <w:p w14:paraId="568F0159" w14:textId="77777777" w:rsidR="00A83A4D" w:rsidRDefault="0062160B">
      <w:r>
        <w:t xml:space="preserve">Some agencies do not currently have music braille expertise at all, and rely on other agencies for their production. Those agencies wish to protect their expertise and ensure sufficient demand to keep skills alive. </w:t>
      </w:r>
    </w:p>
    <w:p w14:paraId="21F1E92E" w14:textId="77777777" w:rsidR="00A83A4D" w:rsidRDefault="00A83A4D"/>
    <w:p w14:paraId="496266AA" w14:textId="77777777" w:rsidR="00132C87" w:rsidRDefault="0062160B">
      <w:r>
        <w:t xml:space="preserve">Furthermore, the demand for music braille </w:t>
      </w:r>
      <w:r w:rsidR="00132C87">
        <w:t>can vary throughout the year (</w:t>
      </w:r>
      <w:proofErr w:type="gramStart"/>
      <w:r w:rsidR="00132C87">
        <w:t>e.g.</w:t>
      </w:r>
      <w:proofErr w:type="gramEnd"/>
      <w:r w:rsidR="00132C87">
        <w:t xml:space="preserve"> very high at times of exams, new academic terms, concert seasons) </w:t>
      </w:r>
      <w:r>
        <w:t>when resources may be exceptionally stretched</w:t>
      </w:r>
      <w:r w:rsidR="00132C87">
        <w:t>, but relatively low at other times</w:t>
      </w:r>
      <w:r>
        <w:t xml:space="preserve">. </w:t>
      </w:r>
    </w:p>
    <w:p w14:paraId="0525E571" w14:textId="77777777" w:rsidR="00132C87" w:rsidRDefault="00132C87"/>
    <w:p w14:paraId="162F91F4" w14:textId="5F095C46" w:rsidR="0062160B" w:rsidRDefault="0062160B">
      <w:r>
        <w:t xml:space="preserve">Music braille requests vary from simple to complex scores, </w:t>
      </w:r>
      <w:r w:rsidR="00EA6972">
        <w:t xml:space="preserve">vocal, choral, orchestral and instrumental, </w:t>
      </w:r>
      <w:r>
        <w:t>through to long music textbooks containing literary braille interspersed with music braille.</w:t>
      </w:r>
      <w:r w:rsidR="00EA6972">
        <w:t xml:space="preserve"> Different agencies may have specialisms in music braille for some/all of those music types.</w:t>
      </w:r>
    </w:p>
    <w:p w14:paraId="381E23EE" w14:textId="77552425" w:rsidR="0062160B" w:rsidRDefault="0062160B"/>
    <w:p w14:paraId="1858929C" w14:textId="386985D0" w:rsidR="0062160B" w:rsidRDefault="0062160B">
      <w:r>
        <w:t>The DAISY Music Braille Project is currently focussing on improving file format standards and conversion tools for music braille production, but the project also recognises the need to share knowledge and expertise across this niche sector if these skills are to survive.</w:t>
      </w:r>
    </w:p>
    <w:p w14:paraId="433F4911" w14:textId="6DE2E192" w:rsidR="00357C4B" w:rsidRDefault="00357C4B"/>
    <w:p w14:paraId="59314674" w14:textId="77777777" w:rsidR="0058591F" w:rsidRDefault="00357C4B">
      <w:r>
        <w:t>SBS conducted a survey of producers during 2020 and 2021, and gathered initial support for this idea, so here is a more detailed proposal for consideration.</w:t>
      </w:r>
      <w:r w:rsidR="0058591F">
        <w:t xml:space="preserve"> </w:t>
      </w:r>
    </w:p>
    <w:p w14:paraId="158725C3" w14:textId="10C5954C" w:rsidR="0058591F" w:rsidRDefault="0058591F"/>
    <w:p w14:paraId="06FD504A" w14:textId="52FB1024" w:rsidR="00132C87" w:rsidRDefault="00132C87">
      <w:r>
        <w:t>We would be keen to trial this process with a few interested producers, so we can assess/refine the proposals and collect feedback, with a view to making the network available more widely.</w:t>
      </w:r>
    </w:p>
    <w:p w14:paraId="388C6D31" w14:textId="77777777" w:rsidR="00132C87" w:rsidRDefault="00132C87"/>
    <w:p w14:paraId="6FFD9E57" w14:textId="53FCCDB3" w:rsidR="00AD5A86" w:rsidRDefault="00616248" w:rsidP="00AD5A86">
      <w:pPr>
        <w:pStyle w:val="Heading1"/>
      </w:pPr>
      <w:bookmarkStart w:id="26" w:name="_Toc74223476"/>
      <w:r>
        <w:t xml:space="preserve">2. </w:t>
      </w:r>
      <w:r w:rsidR="00AD5A86">
        <w:t>The idea</w:t>
      </w:r>
      <w:r w:rsidR="00C416B9">
        <w:t xml:space="preserve"> and initial sector feedback</w:t>
      </w:r>
      <w:bookmarkEnd w:id="26"/>
    </w:p>
    <w:p w14:paraId="5C992292" w14:textId="77777777" w:rsidR="00AD5A86" w:rsidRDefault="00AD5A86"/>
    <w:p w14:paraId="44AEE6F5" w14:textId="6F9C0F35" w:rsidR="0062160B" w:rsidRDefault="0062160B">
      <w:r>
        <w:t>During the early meetings of the DAISY Music Braille Project, SBS proposed an idea which they called a ‘Global Virtual Competence Centre for Music Braille’</w:t>
      </w:r>
      <w:r w:rsidR="00AD5A86">
        <w:t>.</w:t>
      </w:r>
    </w:p>
    <w:p w14:paraId="5100467C" w14:textId="129CE1FC" w:rsidR="00AD5A86" w:rsidRDefault="00AD5A86"/>
    <w:p w14:paraId="77F08BD7" w14:textId="06C84DD0" w:rsidR="0062160B" w:rsidRDefault="00B53C0D" w:rsidP="00B53C0D">
      <w:r>
        <w:t>T</w:t>
      </w:r>
      <w:r w:rsidR="00AD5A86">
        <w:t xml:space="preserve">his </w:t>
      </w:r>
      <w:r>
        <w:t xml:space="preserve">was envisaged to be </w:t>
      </w:r>
      <w:r w:rsidR="00AD5A86">
        <w:t>a worldwide network of competent music braille producers who would form a pool of music transcribers</w:t>
      </w:r>
      <w:r>
        <w:t xml:space="preserve"> who could outsource work between them</w:t>
      </w:r>
      <w:r w:rsidR="00506019">
        <w:t>selves on behalf of their end-users</w:t>
      </w:r>
      <w:r>
        <w:t>.</w:t>
      </w:r>
    </w:p>
    <w:p w14:paraId="4E403352" w14:textId="642C1625" w:rsidR="00C70C90" w:rsidRDefault="00C70C90" w:rsidP="00B53C0D"/>
    <w:p w14:paraId="2E8A2DF1" w14:textId="69F36DF6" w:rsidR="00C416B9" w:rsidRDefault="00C416B9" w:rsidP="00B53C0D">
      <w:r>
        <w:lastRenderedPageBreak/>
        <w:t xml:space="preserve">SBS made a </w:t>
      </w:r>
      <w:r w:rsidR="00C70C90">
        <w:t xml:space="preserve">presentation at </w:t>
      </w:r>
      <w:r>
        <w:t xml:space="preserve">the </w:t>
      </w:r>
      <w:r w:rsidR="00C70C90">
        <w:t>DAISY Music Braille Project Meeting in May 2019</w:t>
      </w:r>
      <w:r>
        <w:t xml:space="preserve"> outlining their initial idea, which was met with positive responses. </w:t>
      </w:r>
      <w:r w:rsidR="00C70C90">
        <w:t xml:space="preserve">SBS continued to work on their idea and surveyed the sector to explore the issue in more depth. </w:t>
      </w:r>
    </w:p>
    <w:p w14:paraId="3ACE5680" w14:textId="77777777" w:rsidR="00454F67" w:rsidRDefault="00454F67" w:rsidP="00B53C0D"/>
    <w:p w14:paraId="5EC0769A" w14:textId="5012D1A2" w:rsidR="00C70C90" w:rsidRDefault="00C416B9" w:rsidP="00B53C0D">
      <w:r>
        <w:t xml:space="preserve">Not all agencies/transcribers responded to the survey, </w:t>
      </w:r>
      <w:r w:rsidR="00C70C90">
        <w:t>so this can’t be viewed as a comprehensive response from the sector, but it does demonstrate a level of interest which SBS felt warranted further exploration</w:t>
      </w:r>
      <w:r>
        <w:t>, and the DAISY Music Braille project agreed to help.</w:t>
      </w:r>
    </w:p>
    <w:p w14:paraId="7D011BEC" w14:textId="2E993867" w:rsidR="00C416B9" w:rsidRDefault="00C416B9" w:rsidP="00B53C0D"/>
    <w:p w14:paraId="47159113" w14:textId="109B0C72" w:rsidR="00C416B9" w:rsidRDefault="00616248" w:rsidP="00C416B9">
      <w:pPr>
        <w:pStyle w:val="Heading1"/>
      </w:pPr>
      <w:bookmarkStart w:id="27" w:name="_Toc74223477"/>
      <w:r>
        <w:t xml:space="preserve">3. </w:t>
      </w:r>
      <w:r w:rsidR="00C416B9">
        <w:t>Results of the first survey</w:t>
      </w:r>
      <w:bookmarkEnd w:id="27"/>
    </w:p>
    <w:p w14:paraId="03CFA740" w14:textId="77777777" w:rsidR="00C416B9" w:rsidRDefault="00C416B9" w:rsidP="00B53C0D"/>
    <w:p w14:paraId="7336F5AA" w14:textId="1BBCD585" w:rsidR="00C70C90" w:rsidRDefault="00C70C90" w:rsidP="00C70C90">
      <w:pPr>
        <w:pStyle w:val="Heading2"/>
      </w:pPr>
      <w:r>
        <w:t>Q1 and 2: Agencies/individuals</w:t>
      </w:r>
    </w:p>
    <w:p w14:paraId="421E9141" w14:textId="77777777" w:rsidR="00C70C90" w:rsidRDefault="00C70C90" w:rsidP="00B53C0D"/>
    <w:p w14:paraId="5771D836" w14:textId="38467EA6" w:rsidR="00C70C90" w:rsidRDefault="00C70C90" w:rsidP="00B53C0D">
      <w:r>
        <w:t>Eight organisations responded</w:t>
      </w:r>
      <w:r w:rsidR="00C416B9">
        <w:t xml:space="preserve"> (</w:t>
      </w:r>
      <w:r>
        <w:t>as well as three private individuals</w:t>
      </w:r>
      <w:r w:rsidR="00C416B9">
        <w:t>)</w:t>
      </w:r>
      <w:r>
        <w:t>:</w:t>
      </w:r>
    </w:p>
    <w:p w14:paraId="7147BA9B" w14:textId="77777777" w:rsidR="00C70C90" w:rsidRDefault="00C70C90" w:rsidP="00B53C0D"/>
    <w:p w14:paraId="73D2DE9B" w14:textId="1CF41513" w:rsidR="00C70C90" w:rsidRPr="00C70C90" w:rsidRDefault="00C70C90" w:rsidP="00C70C90">
      <w:pPr>
        <w:pStyle w:val="ListParagraph"/>
        <w:numPr>
          <w:ilvl w:val="0"/>
          <w:numId w:val="20"/>
        </w:numPr>
      </w:pPr>
      <w:r w:rsidRPr="00C70C90">
        <w:t xml:space="preserve">ICEB </w:t>
      </w:r>
      <w:r>
        <w:t xml:space="preserve">Music Committee </w:t>
      </w:r>
      <w:r w:rsidRPr="00C70C90">
        <w:t>Canada</w:t>
      </w:r>
    </w:p>
    <w:p w14:paraId="7BB2E168" w14:textId="77777777" w:rsidR="00C70C90" w:rsidRPr="00C70C90" w:rsidRDefault="00C70C90" w:rsidP="00C70C90">
      <w:pPr>
        <w:pStyle w:val="ListParagraph"/>
        <w:numPr>
          <w:ilvl w:val="0"/>
          <w:numId w:val="20"/>
        </w:numPr>
      </w:pPr>
      <w:r w:rsidRPr="00C70C90">
        <w:t>ONCE Spain</w:t>
      </w:r>
    </w:p>
    <w:p w14:paraId="187E51CA" w14:textId="7BD52148" w:rsidR="00C70C90" w:rsidRPr="00C70C90" w:rsidRDefault="00C70C90" w:rsidP="00C70C90">
      <w:pPr>
        <w:pStyle w:val="ListParagraph"/>
        <w:numPr>
          <w:ilvl w:val="0"/>
          <w:numId w:val="20"/>
        </w:numPr>
      </w:pPr>
      <w:proofErr w:type="spellStart"/>
      <w:r w:rsidRPr="00C70C90">
        <w:t>Dedicon</w:t>
      </w:r>
      <w:proofErr w:type="spellEnd"/>
      <w:r w:rsidRPr="00C70C90">
        <w:t xml:space="preserve"> Netherland</w:t>
      </w:r>
      <w:r>
        <w:t>s</w:t>
      </w:r>
    </w:p>
    <w:p w14:paraId="4114615D" w14:textId="77777777" w:rsidR="00C70C90" w:rsidRPr="00C70C90" w:rsidRDefault="00C70C90" w:rsidP="00C70C90">
      <w:pPr>
        <w:pStyle w:val="ListParagraph"/>
        <w:numPr>
          <w:ilvl w:val="0"/>
          <w:numId w:val="20"/>
        </w:numPr>
      </w:pPr>
      <w:r w:rsidRPr="00C70C90">
        <w:t>BIC Italy</w:t>
      </w:r>
    </w:p>
    <w:p w14:paraId="45E8025A" w14:textId="77777777" w:rsidR="00C70C90" w:rsidRPr="00C70C90" w:rsidRDefault="00C70C90" w:rsidP="00C70C90">
      <w:pPr>
        <w:pStyle w:val="ListParagraph"/>
        <w:numPr>
          <w:ilvl w:val="0"/>
          <w:numId w:val="20"/>
        </w:numPr>
      </w:pPr>
      <w:r w:rsidRPr="00C70C90">
        <w:t>Vision Australia</w:t>
      </w:r>
    </w:p>
    <w:p w14:paraId="70AF212A" w14:textId="55F16D97" w:rsidR="00C70C90" w:rsidRPr="00C70C90" w:rsidRDefault="00C70C90" w:rsidP="00C70C90">
      <w:pPr>
        <w:pStyle w:val="ListParagraph"/>
        <w:numPr>
          <w:ilvl w:val="0"/>
          <w:numId w:val="20"/>
        </w:numPr>
      </w:pPr>
      <w:proofErr w:type="spellStart"/>
      <w:r w:rsidRPr="00C70C90">
        <w:t>Braille</w:t>
      </w:r>
      <w:r>
        <w:t>O</w:t>
      </w:r>
      <w:r w:rsidRPr="00C70C90">
        <w:t>rch</w:t>
      </w:r>
      <w:proofErr w:type="spellEnd"/>
      <w:r w:rsidRPr="00C70C90">
        <w:t xml:space="preserve"> China</w:t>
      </w:r>
    </w:p>
    <w:p w14:paraId="09984CBC" w14:textId="5364A610" w:rsidR="00C70C90" w:rsidRPr="00C70C90" w:rsidRDefault="00C70C90" w:rsidP="00C70C90">
      <w:pPr>
        <w:pStyle w:val="ListParagraph"/>
        <w:numPr>
          <w:ilvl w:val="0"/>
          <w:numId w:val="20"/>
        </w:numPr>
      </w:pPr>
      <w:r w:rsidRPr="00C70C90">
        <w:t>Golden</w:t>
      </w:r>
      <w:r>
        <w:t xml:space="preserve"> C</w:t>
      </w:r>
      <w:r w:rsidRPr="00C70C90">
        <w:t>hord UK</w:t>
      </w:r>
    </w:p>
    <w:p w14:paraId="32C4812B" w14:textId="77E7347A" w:rsidR="00C70C90" w:rsidRPr="00C70C90" w:rsidRDefault="00C70C90" w:rsidP="00C70C90">
      <w:pPr>
        <w:pStyle w:val="ListParagraph"/>
        <w:numPr>
          <w:ilvl w:val="0"/>
          <w:numId w:val="20"/>
        </w:numPr>
      </w:pPr>
      <w:proofErr w:type="spellStart"/>
      <w:r w:rsidRPr="00C70C90">
        <w:t>Menvi</w:t>
      </w:r>
      <w:proofErr w:type="spellEnd"/>
      <w:r w:rsidRPr="00C70C90">
        <w:t xml:space="preserve"> California</w:t>
      </w:r>
      <w:r>
        <w:t xml:space="preserve"> (</w:t>
      </w:r>
      <w:r>
        <w:rPr>
          <w:color w:val="000000"/>
        </w:rPr>
        <w:t>Music Education Network for The Visually Impaired)</w:t>
      </w:r>
    </w:p>
    <w:p w14:paraId="0FEB78FC" w14:textId="77777777" w:rsidR="00C70C90" w:rsidRDefault="00C70C90" w:rsidP="00B53C0D"/>
    <w:p w14:paraId="79FA949A" w14:textId="0470FA2F" w:rsidR="00C70C90" w:rsidRDefault="00C70C90" w:rsidP="00B53C0D"/>
    <w:p w14:paraId="7D3A7EDD" w14:textId="677372BC" w:rsidR="00C70C90" w:rsidRDefault="00C70C90" w:rsidP="00C70C90">
      <w:pPr>
        <w:pStyle w:val="Heading2"/>
      </w:pPr>
      <w:r>
        <w:t>Q3: Willing to participate as a Producer?</w:t>
      </w:r>
    </w:p>
    <w:p w14:paraId="14E117B5" w14:textId="77777777" w:rsidR="00C70C90" w:rsidRDefault="00C70C90" w:rsidP="00B53C0D"/>
    <w:p w14:paraId="4E3AD6D4" w14:textId="29949726" w:rsidR="00C70C90" w:rsidRDefault="00C70C90" w:rsidP="00B53C0D">
      <w:r>
        <w:t>Six organisations said they would be interested in participating as Producers:</w:t>
      </w:r>
    </w:p>
    <w:p w14:paraId="21ECD960" w14:textId="77777777" w:rsidR="00C70C90" w:rsidRDefault="00C70C90" w:rsidP="00B53C0D"/>
    <w:p w14:paraId="383E4AD8" w14:textId="77777777" w:rsidR="00C70C90" w:rsidRPr="00C70C90" w:rsidRDefault="00C70C90" w:rsidP="00C70C90">
      <w:pPr>
        <w:pStyle w:val="ListParagraph"/>
        <w:numPr>
          <w:ilvl w:val="0"/>
          <w:numId w:val="21"/>
        </w:numPr>
      </w:pPr>
      <w:r w:rsidRPr="00C70C90">
        <w:t>ONCE (through the Marrakesh Treaty)</w:t>
      </w:r>
    </w:p>
    <w:p w14:paraId="48CA076D" w14:textId="77777777" w:rsidR="00C70C90" w:rsidRPr="00C70C90" w:rsidRDefault="00C70C90" w:rsidP="00C70C90">
      <w:pPr>
        <w:pStyle w:val="ListParagraph"/>
        <w:numPr>
          <w:ilvl w:val="0"/>
          <w:numId w:val="21"/>
        </w:numPr>
      </w:pPr>
      <w:r w:rsidRPr="00C70C90">
        <w:t>BIC</w:t>
      </w:r>
    </w:p>
    <w:p w14:paraId="098BBAF7" w14:textId="4067D084" w:rsidR="00C70C90" w:rsidRPr="00C70C90" w:rsidRDefault="00C70C90" w:rsidP="00C70C90">
      <w:pPr>
        <w:pStyle w:val="ListParagraph"/>
        <w:numPr>
          <w:ilvl w:val="0"/>
          <w:numId w:val="21"/>
        </w:numPr>
      </w:pPr>
      <w:r w:rsidRPr="00C70C90">
        <w:t>Vision A</w:t>
      </w:r>
      <w:r w:rsidR="004B4152">
        <w:t>ustralia</w:t>
      </w:r>
    </w:p>
    <w:p w14:paraId="50904B74" w14:textId="77777777" w:rsidR="00C70C90" w:rsidRPr="00C70C90" w:rsidRDefault="00C70C90" w:rsidP="00C70C90">
      <w:pPr>
        <w:pStyle w:val="ListParagraph"/>
        <w:numPr>
          <w:ilvl w:val="0"/>
          <w:numId w:val="21"/>
        </w:numPr>
      </w:pPr>
      <w:proofErr w:type="spellStart"/>
      <w:r w:rsidRPr="00C70C90">
        <w:t>Dedicon</w:t>
      </w:r>
      <w:proofErr w:type="spellEnd"/>
    </w:p>
    <w:p w14:paraId="4AAB840C" w14:textId="38AD2F1B" w:rsidR="00C70C90" w:rsidRPr="00C70C90" w:rsidRDefault="00C70C90" w:rsidP="00C70C90">
      <w:pPr>
        <w:pStyle w:val="ListParagraph"/>
        <w:numPr>
          <w:ilvl w:val="0"/>
          <w:numId w:val="21"/>
        </w:numPr>
      </w:pPr>
      <w:r w:rsidRPr="00C70C90">
        <w:t>Golden</w:t>
      </w:r>
      <w:r w:rsidR="009B4949">
        <w:t xml:space="preserve"> C</w:t>
      </w:r>
      <w:r w:rsidRPr="00C70C90">
        <w:t>hord</w:t>
      </w:r>
    </w:p>
    <w:p w14:paraId="30F59135" w14:textId="66F4E850" w:rsidR="00C70C90" w:rsidRPr="00C70C90" w:rsidRDefault="00C70C90" w:rsidP="00C70C90">
      <w:pPr>
        <w:pStyle w:val="ListParagraph"/>
        <w:numPr>
          <w:ilvl w:val="0"/>
          <w:numId w:val="21"/>
        </w:numPr>
      </w:pPr>
      <w:proofErr w:type="spellStart"/>
      <w:r w:rsidRPr="00C70C90">
        <w:t>Braille</w:t>
      </w:r>
      <w:r w:rsidR="009B4949">
        <w:t>O</w:t>
      </w:r>
      <w:r w:rsidRPr="00C70C90">
        <w:t>rch</w:t>
      </w:r>
      <w:proofErr w:type="spellEnd"/>
    </w:p>
    <w:p w14:paraId="58310E3A" w14:textId="6CFBA939" w:rsidR="00357C4B" w:rsidRDefault="00357C4B" w:rsidP="00B53C0D"/>
    <w:p w14:paraId="04E97668" w14:textId="6720AD3C" w:rsidR="00B53C0D" w:rsidRDefault="00B53C0D" w:rsidP="00B53C0D"/>
    <w:p w14:paraId="6BA2BFEB" w14:textId="727CDFA5" w:rsidR="008C5D25" w:rsidRDefault="00C70C90" w:rsidP="00DE66ED">
      <w:pPr>
        <w:pStyle w:val="Heading3"/>
      </w:pPr>
      <w:r>
        <w:t xml:space="preserve">Q3.1 Knowledge of </w:t>
      </w:r>
      <w:proofErr w:type="spellStart"/>
      <w:r>
        <w:t>MusicXML</w:t>
      </w:r>
      <w:proofErr w:type="spellEnd"/>
      <w:r>
        <w:t>?</w:t>
      </w:r>
    </w:p>
    <w:p w14:paraId="3B9CBAAC" w14:textId="06B22A89" w:rsidR="00C70C90" w:rsidRDefault="00C70C90" w:rsidP="00C70C90"/>
    <w:p w14:paraId="7C167945" w14:textId="54ADEDA5" w:rsidR="00C70C90" w:rsidRDefault="00C70C90" w:rsidP="00C70C90">
      <w:r>
        <w:t xml:space="preserve">Five organisations said they had knowledge of </w:t>
      </w:r>
      <w:proofErr w:type="spellStart"/>
      <w:r>
        <w:t>MusicXML</w:t>
      </w:r>
      <w:proofErr w:type="spellEnd"/>
      <w:r>
        <w:t>:</w:t>
      </w:r>
    </w:p>
    <w:p w14:paraId="106768CB" w14:textId="6A2BE113" w:rsidR="00C70C90" w:rsidRDefault="00C70C90" w:rsidP="00C70C90"/>
    <w:p w14:paraId="30F32AF5" w14:textId="77777777" w:rsidR="00C70C90" w:rsidRPr="00C70C90" w:rsidRDefault="00C70C90" w:rsidP="00C70C90">
      <w:pPr>
        <w:pStyle w:val="ListParagraph"/>
        <w:numPr>
          <w:ilvl w:val="0"/>
          <w:numId w:val="22"/>
        </w:numPr>
      </w:pPr>
      <w:r w:rsidRPr="00C70C90">
        <w:t>BIC</w:t>
      </w:r>
    </w:p>
    <w:p w14:paraId="7BC3D95C" w14:textId="3867DF0D" w:rsidR="00C70C90" w:rsidRPr="00C70C90" w:rsidRDefault="00C70C90" w:rsidP="00C70C90">
      <w:pPr>
        <w:pStyle w:val="ListParagraph"/>
        <w:numPr>
          <w:ilvl w:val="0"/>
          <w:numId w:val="22"/>
        </w:numPr>
      </w:pPr>
      <w:r w:rsidRPr="00C70C90">
        <w:t>Golden</w:t>
      </w:r>
      <w:r>
        <w:t xml:space="preserve"> C</w:t>
      </w:r>
      <w:r w:rsidRPr="00C70C90">
        <w:t>hord</w:t>
      </w:r>
    </w:p>
    <w:p w14:paraId="23768EE4" w14:textId="7A778A71" w:rsidR="00C70C90" w:rsidRPr="00C70C90" w:rsidRDefault="00C70C90" w:rsidP="00C70C90">
      <w:pPr>
        <w:pStyle w:val="ListParagraph"/>
        <w:numPr>
          <w:ilvl w:val="0"/>
          <w:numId w:val="22"/>
        </w:numPr>
      </w:pPr>
      <w:proofErr w:type="spellStart"/>
      <w:r w:rsidRPr="00C70C90">
        <w:t>Braille</w:t>
      </w:r>
      <w:r>
        <w:t>O</w:t>
      </w:r>
      <w:r w:rsidRPr="00C70C90">
        <w:t>rch</w:t>
      </w:r>
      <w:proofErr w:type="spellEnd"/>
    </w:p>
    <w:p w14:paraId="16548D08" w14:textId="14F89D21" w:rsidR="00C70C90" w:rsidRPr="00C70C90" w:rsidRDefault="00C70C90" w:rsidP="00C70C90">
      <w:pPr>
        <w:pStyle w:val="ListParagraph"/>
        <w:numPr>
          <w:ilvl w:val="0"/>
          <w:numId w:val="22"/>
        </w:numPr>
      </w:pPr>
      <w:r w:rsidRPr="00C70C90">
        <w:t>Vision A</w:t>
      </w:r>
      <w:r>
        <w:t>ustralia</w:t>
      </w:r>
    </w:p>
    <w:p w14:paraId="44B33B55" w14:textId="77777777" w:rsidR="00C70C90" w:rsidRPr="00C70C90" w:rsidRDefault="00C70C90" w:rsidP="00C70C90">
      <w:pPr>
        <w:pStyle w:val="ListParagraph"/>
        <w:numPr>
          <w:ilvl w:val="0"/>
          <w:numId w:val="22"/>
        </w:numPr>
      </w:pPr>
      <w:proofErr w:type="spellStart"/>
      <w:r w:rsidRPr="00C70C90">
        <w:t>Dedicon</w:t>
      </w:r>
      <w:proofErr w:type="spellEnd"/>
    </w:p>
    <w:p w14:paraId="306691FC" w14:textId="77777777" w:rsidR="00C70C90" w:rsidRPr="00C70C90" w:rsidRDefault="00C70C90" w:rsidP="00C70C90"/>
    <w:p w14:paraId="4A715773" w14:textId="7934BACE" w:rsidR="00C70C90" w:rsidRDefault="00C70C90" w:rsidP="00B53C0D"/>
    <w:p w14:paraId="76EF5D7B" w14:textId="26C82728" w:rsidR="00C70C90" w:rsidRDefault="00DE66ED" w:rsidP="00DE66ED">
      <w:pPr>
        <w:pStyle w:val="Heading3"/>
      </w:pPr>
      <w:r>
        <w:t>Q3.2: Knowledge of music notation programs (e.g. Capella, Sibelius)?</w:t>
      </w:r>
    </w:p>
    <w:p w14:paraId="6792E699" w14:textId="03757236" w:rsidR="00DE66ED" w:rsidRDefault="00DE66ED" w:rsidP="00B53C0D"/>
    <w:p w14:paraId="4BAB352B" w14:textId="2DA60045" w:rsidR="00C416B9" w:rsidRDefault="00C416B9" w:rsidP="00B53C0D">
      <w:proofErr w:type="spellStart"/>
      <w:r>
        <w:t>MuseScore</w:t>
      </w:r>
      <w:proofErr w:type="spellEnd"/>
      <w:r>
        <w:t xml:space="preserve"> was the most commonly mentioned music notation program:</w:t>
      </w:r>
    </w:p>
    <w:p w14:paraId="5465279D" w14:textId="77777777" w:rsidR="00C416B9" w:rsidRDefault="00C416B9" w:rsidP="00B53C0D"/>
    <w:p w14:paraId="27017F73" w14:textId="598997DF" w:rsidR="00DE66ED" w:rsidRDefault="004B4152" w:rsidP="004B4152">
      <w:pPr>
        <w:pStyle w:val="ListParagraph"/>
        <w:numPr>
          <w:ilvl w:val="0"/>
          <w:numId w:val="23"/>
        </w:numPr>
      </w:pPr>
      <w:r>
        <w:t xml:space="preserve">3 </w:t>
      </w:r>
      <w:proofErr w:type="spellStart"/>
      <w:r>
        <w:t>MuseScore</w:t>
      </w:r>
      <w:proofErr w:type="spellEnd"/>
    </w:p>
    <w:p w14:paraId="6883F475" w14:textId="0E942FBD" w:rsidR="004B4152" w:rsidRDefault="004B4152" w:rsidP="004B4152">
      <w:pPr>
        <w:pStyle w:val="ListParagraph"/>
        <w:numPr>
          <w:ilvl w:val="0"/>
          <w:numId w:val="23"/>
        </w:numPr>
      </w:pPr>
      <w:r>
        <w:t>2 Sibelius</w:t>
      </w:r>
    </w:p>
    <w:p w14:paraId="763814F7" w14:textId="43D74750" w:rsidR="004B4152" w:rsidRDefault="004B4152" w:rsidP="004B4152">
      <w:pPr>
        <w:pStyle w:val="ListParagraph"/>
        <w:numPr>
          <w:ilvl w:val="0"/>
          <w:numId w:val="23"/>
        </w:numPr>
      </w:pPr>
      <w:r>
        <w:t>1 Capella</w:t>
      </w:r>
    </w:p>
    <w:p w14:paraId="2B97DEC8" w14:textId="34D7AD4B" w:rsidR="004B4152" w:rsidRDefault="004B4152" w:rsidP="004B4152">
      <w:pPr>
        <w:pStyle w:val="ListParagraph"/>
        <w:numPr>
          <w:ilvl w:val="0"/>
          <w:numId w:val="23"/>
        </w:numPr>
      </w:pPr>
      <w:r>
        <w:t xml:space="preserve">1 </w:t>
      </w:r>
      <w:proofErr w:type="spellStart"/>
      <w:r>
        <w:t>BrailleMuse</w:t>
      </w:r>
      <w:proofErr w:type="spellEnd"/>
    </w:p>
    <w:p w14:paraId="3D2D39F9" w14:textId="511FD8EE" w:rsidR="004B4152" w:rsidRDefault="004B4152" w:rsidP="004B4152">
      <w:pPr>
        <w:pStyle w:val="ListParagraph"/>
        <w:numPr>
          <w:ilvl w:val="0"/>
          <w:numId w:val="23"/>
        </w:numPr>
      </w:pPr>
      <w:r>
        <w:t>1 Braille Music Editor</w:t>
      </w:r>
    </w:p>
    <w:p w14:paraId="1638DD38" w14:textId="77777777" w:rsidR="004B4152" w:rsidRDefault="004B4152" w:rsidP="00B53C0D"/>
    <w:p w14:paraId="697E56C5" w14:textId="3CA235C8" w:rsidR="00C70C90" w:rsidRDefault="00C70C90" w:rsidP="00B53C0D"/>
    <w:p w14:paraId="35F61AC4" w14:textId="25921498" w:rsidR="004B4152" w:rsidRDefault="004B4152" w:rsidP="004B4152">
      <w:pPr>
        <w:pStyle w:val="Heading3"/>
      </w:pPr>
      <w:r>
        <w:t>Q3.3: Knowledge of music braille production?</w:t>
      </w:r>
    </w:p>
    <w:p w14:paraId="702CC044" w14:textId="7FD8E19E" w:rsidR="004B4152" w:rsidRDefault="004B4152" w:rsidP="00B53C0D"/>
    <w:p w14:paraId="3E546069" w14:textId="7D2DD2CD" w:rsidR="004B4152" w:rsidRDefault="004B4152" w:rsidP="00B53C0D">
      <w:r>
        <w:t>All organisations had knowledge of music braille production.</w:t>
      </w:r>
    </w:p>
    <w:p w14:paraId="15D2433C" w14:textId="3E6A1011" w:rsidR="004B4152" w:rsidRDefault="004B4152" w:rsidP="00B53C0D"/>
    <w:p w14:paraId="3F196377" w14:textId="77777777" w:rsidR="004B4152" w:rsidRDefault="004B4152" w:rsidP="00B53C0D"/>
    <w:p w14:paraId="05F729A8" w14:textId="25B8D6E9" w:rsidR="004B4152" w:rsidRDefault="004B4152" w:rsidP="004B4152">
      <w:pPr>
        <w:pStyle w:val="Heading3"/>
      </w:pPr>
      <w:r>
        <w:t>Q3.4 Which braille formats are you able to provide?</w:t>
      </w:r>
    </w:p>
    <w:p w14:paraId="2FDDBDFC" w14:textId="1AB49E8A" w:rsidR="004B4152" w:rsidRDefault="004B4152" w:rsidP="00B53C0D"/>
    <w:p w14:paraId="4A63ED2C" w14:textId="695FF096" w:rsidR="004B4152" w:rsidRDefault="004B4152" w:rsidP="004B4152">
      <w:pPr>
        <w:pStyle w:val="ListParagraph"/>
        <w:numPr>
          <w:ilvl w:val="0"/>
          <w:numId w:val="24"/>
        </w:numPr>
      </w:pPr>
      <w:r>
        <w:t xml:space="preserve">4 </w:t>
      </w:r>
      <w:r w:rsidR="00C416B9">
        <w:t xml:space="preserve">- </w:t>
      </w:r>
      <w:r>
        <w:t>All formats</w:t>
      </w:r>
    </w:p>
    <w:p w14:paraId="304FC472" w14:textId="58B64259" w:rsidR="004B4152" w:rsidRDefault="004B4152" w:rsidP="004B4152">
      <w:pPr>
        <w:pStyle w:val="ListParagraph"/>
        <w:numPr>
          <w:ilvl w:val="0"/>
          <w:numId w:val="24"/>
        </w:numPr>
      </w:pPr>
      <w:r>
        <w:t xml:space="preserve">3 </w:t>
      </w:r>
      <w:r w:rsidR="00C416B9">
        <w:t xml:space="preserve">- </w:t>
      </w:r>
      <w:r>
        <w:t>Section by Section only</w:t>
      </w:r>
    </w:p>
    <w:p w14:paraId="5BD4A2D7" w14:textId="2E9AF767" w:rsidR="004B4152" w:rsidRDefault="004B4152" w:rsidP="004B4152">
      <w:pPr>
        <w:pStyle w:val="ListParagraph"/>
        <w:numPr>
          <w:ilvl w:val="0"/>
          <w:numId w:val="24"/>
        </w:numPr>
      </w:pPr>
      <w:r>
        <w:t>1</w:t>
      </w:r>
      <w:r w:rsidR="00C416B9">
        <w:t xml:space="preserve"> - </w:t>
      </w:r>
      <w:r>
        <w:t>Bar over Bar only</w:t>
      </w:r>
    </w:p>
    <w:p w14:paraId="164A7CAC" w14:textId="77777777" w:rsidR="004B4152" w:rsidRDefault="004B4152" w:rsidP="00B53C0D"/>
    <w:p w14:paraId="5889EEA1" w14:textId="7C672422" w:rsidR="004B4152" w:rsidRDefault="004B4152" w:rsidP="004B4152">
      <w:pPr>
        <w:pStyle w:val="Heading3"/>
      </w:pPr>
      <w:r>
        <w:t>Q3.5: Knowledge of music braille proofreading?</w:t>
      </w:r>
    </w:p>
    <w:p w14:paraId="1BE2145B" w14:textId="4B339F08" w:rsidR="004B4152" w:rsidRDefault="004B4152" w:rsidP="00B53C0D"/>
    <w:p w14:paraId="1668C3AF" w14:textId="65A6B6A8" w:rsidR="004B4152" w:rsidRDefault="004B4152" w:rsidP="00B53C0D">
      <w:r>
        <w:t>All organisational respondents had knowledge of music braille proofreading.</w:t>
      </w:r>
    </w:p>
    <w:p w14:paraId="47BA3B0D" w14:textId="4E782A67" w:rsidR="004B4152" w:rsidRDefault="004B4152" w:rsidP="00B53C0D"/>
    <w:p w14:paraId="72FF9299" w14:textId="0E7DF234" w:rsidR="004B4152" w:rsidRDefault="004B4152" w:rsidP="004B4152">
      <w:pPr>
        <w:pStyle w:val="Heading3"/>
      </w:pPr>
      <w:r w:rsidRPr="004B4152">
        <w:t>Q3.5: How many human resources can you make available for the global centre (e.g. in full-time equivalent</w:t>
      </w:r>
      <w:r>
        <w:t xml:space="preserve"> percentages)?</w:t>
      </w:r>
    </w:p>
    <w:p w14:paraId="10C15F4E" w14:textId="6571DF77" w:rsidR="004B4152" w:rsidRDefault="004B4152" w:rsidP="00B53C0D"/>
    <w:p w14:paraId="346A6BCF" w14:textId="77777777" w:rsidR="009B4949" w:rsidRDefault="004B4152" w:rsidP="009B4949">
      <w:pPr>
        <w:pStyle w:val="ListParagraph"/>
        <w:numPr>
          <w:ilvl w:val="0"/>
          <w:numId w:val="32"/>
        </w:numPr>
      </w:pPr>
      <w:r>
        <w:t>Organisational responses indicated a range of FTE (full-time equivalent) from 0.25% to 200%.</w:t>
      </w:r>
    </w:p>
    <w:p w14:paraId="5C96D7E8" w14:textId="7B8EE815" w:rsidR="004B4152" w:rsidRDefault="004B4152" w:rsidP="008061A1">
      <w:pPr>
        <w:pStyle w:val="ListParagraph"/>
        <w:numPr>
          <w:ilvl w:val="0"/>
          <w:numId w:val="32"/>
        </w:numPr>
      </w:pPr>
      <w:r>
        <w:t xml:space="preserve"> Just from these 8 organisations, this made a total </w:t>
      </w:r>
      <w:r w:rsidR="00C416B9">
        <w:t xml:space="preserve">pool </w:t>
      </w:r>
      <w:r>
        <w:t>of around 600% capacity for music braille production.</w:t>
      </w:r>
    </w:p>
    <w:p w14:paraId="3BC04A21" w14:textId="5AE89819" w:rsidR="004B4152" w:rsidRDefault="004B4152" w:rsidP="00B53C0D"/>
    <w:p w14:paraId="281FD532" w14:textId="5923C861" w:rsidR="004B4152" w:rsidRDefault="004B4152" w:rsidP="004B4152">
      <w:pPr>
        <w:pStyle w:val="Heading2"/>
      </w:pPr>
      <w:r>
        <w:t>Q4: Are you interested in participating as a customer?</w:t>
      </w:r>
    </w:p>
    <w:p w14:paraId="4CCB2959" w14:textId="28FE1BB1" w:rsidR="004B4152" w:rsidRDefault="004B4152" w:rsidP="00B53C0D"/>
    <w:p w14:paraId="37791F68" w14:textId="6C1575EC" w:rsidR="004B4152" w:rsidRDefault="004B4152" w:rsidP="00B53C0D">
      <w:r>
        <w:t>All but one organisation responded positively, as well as most individuals, to obtain scores more easily and more quickly.</w:t>
      </w:r>
    </w:p>
    <w:p w14:paraId="2F5E4CFA" w14:textId="4FBBED2F" w:rsidR="004B4152" w:rsidRDefault="004B4152" w:rsidP="00B53C0D"/>
    <w:p w14:paraId="77870028" w14:textId="0ED0420E" w:rsidR="004B4152" w:rsidRDefault="004B4152" w:rsidP="004B4152">
      <w:pPr>
        <w:pStyle w:val="Heading3"/>
      </w:pPr>
      <w:r>
        <w:t>Q4.1: Which braille format(s) would you order as a customer?</w:t>
      </w:r>
    </w:p>
    <w:p w14:paraId="6682C92F" w14:textId="426CEF75" w:rsidR="004B4152" w:rsidRDefault="004B4152" w:rsidP="00B53C0D"/>
    <w:p w14:paraId="682B3E1B" w14:textId="13041EA4" w:rsidR="004B4152" w:rsidRDefault="004B4152" w:rsidP="004B4152">
      <w:pPr>
        <w:pStyle w:val="ListParagraph"/>
        <w:numPr>
          <w:ilvl w:val="0"/>
          <w:numId w:val="25"/>
        </w:numPr>
      </w:pPr>
      <w:r>
        <w:t xml:space="preserve">3 </w:t>
      </w:r>
      <w:r w:rsidR="00C416B9">
        <w:t xml:space="preserve">- </w:t>
      </w:r>
      <w:r>
        <w:t>All formats</w:t>
      </w:r>
    </w:p>
    <w:p w14:paraId="4C6ABA09" w14:textId="5D9EA010" w:rsidR="004B4152" w:rsidRDefault="004B4152" w:rsidP="004B4152">
      <w:pPr>
        <w:pStyle w:val="ListParagraph"/>
        <w:numPr>
          <w:ilvl w:val="0"/>
          <w:numId w:val="25"/>
        </w:numPr>
      </w:pPr>
      <w:r>
        <w:t xml:space="preserve">4 </w:t>
      </w:r>
      <w:r w:rsidR="00C416B9">
        <w:t xml:space="preserve">- </w:t>
      </w:r>
      <w:r>
        <w:t>Bar over Bar only</w:t>
      </w:r>
    </w:p>
    <w:p w14:paraId="0388BDCC" w14:textId="32A984D7" w:rsidR="004B4152" w:rsidRDefault="004B4152" w:rsidP="004B4152">
      <w:pPr>
        <w:pStyle w:val="ListParagraph"/>
        <w:numPr>
          <w:ilvl w:val="0"/>
          <w:numId w:val="25"/>
        </w:numPr>
      </w:pPr>
      <w:r>
        <w:t xml:space="preserve">2 </w:t>
      </w:r>
      <w:r w:rsidR="00C416B9">
        <w:t xml:space="preserve">- </w:t>
      </w:r>
      <w:r>
        <w:t>Section by Section only</w:t>
      </w:r>
    </w:p>
    <w:p w14:paraId="01F77C86" w14:textId="0E70D06A" w:rsidR="004B4152" w:rsidRDefault="004B4152" w:rsidP="00B53C0D"/>
    <w:p w14:paraId="18F81AAD" w14:textId="34D3E50E" w:rsidR="004B4152" w:rsidRDefault="004B4152" w:rsidP="004B4152">
      <w:pPr>
        <w:pStyle w:val="Heading3"/>
      </w:pPr>
      <w:r>
        <w:t>Q4.2 What kind of material would you mainly request as a customer?</w:t>
      </w:r>
    </w:p>
    <w:p w14:paraId="40070DE5" w14:textId="6C8D8426" w:rsidR="004B4152" w:rsidRDefault="004B4152" w:rsidP="00B53C0D">
      <w:proofErr w:type="gramStart"/>
      <w:r>
        <w:t>E.g.</w:t>
      </w:r>
      <w:proofErr w:type="gramEnd"/>
      <w:r>
        <w:t xml:space="preserve"> instrumental scores, vocal scores, books consisting of text and music examples.</w:t>
      </w:r>
    </w:p>
    <w:p w14:paraId="2AEB1F1A" w14:textId="77777777" w:rsidR="004B4152" w:rsidRDefault="004B4152" w:rsidP="00B53C0D"/>
    <w:p w14:paraId="4A7E131E" w14:textId="40E90722" w:rsidR="004B4152" w:rsidRDefault="004B4152" w:rsidP="004B4152">
      <w:pPr>
        <w:pStyle w:val="ListParagraph"/>
        <w:numPr>
          <w:ilvl w:val="0"/>
          <w:numId w:val="26"/>
        </w:numPr>
      </w:pPr>
      <w:r>
        <w:t>6 All types of materials</w:t>
      </w:r>
    </w:p>
    <w:p w14:paraId="46C3752C" w14:textId="4EB6962A" w:rsidR="004B4152" w:rsidRDefault="004B4152" w:rsidP="004B4152">
      <w:pPr>
        <w:pStyle w:val="ListParagraph"/>
        <w:numPr>
          <w:ilvl w:val="0"/>
          <w:numId w:val="26"/>
        </w:numPr>
      </w:pPr>
      <w:r>
        <w:t>1 Instrumental and vocal only</w:t>
      </w:r>
    </w:p>
    <w:p w14:paraId="02A27A85" w14:textId="68862555" w:rsidR="004B4152" w:rsidRDefault="004B4152" w:rsidP="004B4152">
      <w:pPr>
        <w:pStyle w:val="ListParagraph"/>
        <w:numPr>
          <w:ilvl w:val="0"/>
          <w:numId w:val="26"/>
        </w:numPr>
      </w:pPr>
      <w:r>
        <w:t>1 Instrumental only</w:t>
      </w:r>
    </w:p>
    <w:p w14:paraId="07F289CC" w14:textId="04E07C9C" w:rsidR="004B4152" w:rsidRDefault="004B4152" w:rsidP="00B53C0D"/>
    <w:p w14:paraId="33190CD1" w14:textId="5FB06FDD" w:rsidR="004B4152" w:rsidRDefault="004B4152" w:rsidP="004B4152">
      <w:pPr>
        <w:pStyle w:val="Heading2"/>
      </w:pPr>
      <w:r>
        <w:t>Q5: Would you be interested to be a coordinator of this service?</w:t>
      </w:r>
    </w:p>
    <w:p w14:paraId="0EC06DF8" w14:textId="0747802A" w:rsidR="004B4152" w:rsidRDefault="004B4152" w:rsidP="00B53C0D"/>
    <w:p w14:paraId="681FD86A" w14:textId="77777777" w:rsidR="009B4949" w:rsidRDefault="0088449C" w:rsidP="009B4949">
      <w:pPr>
        <w:pStyle w:val="ListParagraph"/>
        <w:numPr>
          <w:ilvl w:val="0"/>
          <w:numId w:val="33"/>
        </w:numPr>
      </w:pPr>
      <w:r>
        <w:t>Three</w:t>
      </w:r>
      <w:r w:rsidR="005D333F">
        <w:t xml:space="preserve"> organisations and </w:t>
      </w:r>
      <w:r>
        <w:t>2</w:t>
      </w:r>
      <w:r w:rsidR="005D333F">
        <w:t xml:space="preserve"> individuals responded positively to this question, depending on what it involved. </w:t>
      </w:r>
    </w:p>
    <w:p w14:paraId="5D0C8028" w14:textId="0E297951" w:rsidR="004B4152" w:rsidRDefault="005D333F" w:rsidP="008061A1">
      <w:pPr>
        <w:pStyle w:val="ListParagraph"/>
        <w:numPr>
          <w:ilvl w:val="0"/>
          <w:numId w:val="33"/>
        </w:numPr>
      </w:pPr>
      <w:r>
        <w:t xml:space="preserve">One commented that perhaps they could coordinate neighbouring countries for example. </w:t>
      </w:r>
    </w:p>
    <w:p w14:paraId="34C4617F" w14:textId="5837DFE0" w:rsidR="004B4152" w:rsidRDefault="004B4152" w:rsidP="00B53C0D"/>
    <w:p w14:paraId="72947840" w14:textId="1E7F1DF5" w:rsidR="005D333F" w:rsidRDefault="0088449C" w:rsidP="0088449C">
      <w:pPr>
        <w:pStyle w:val="Heading2"/>
      </w:pPr>
      <w:r>
        <w:t>Q6: What ideas do you have about how financing/pricing model could work?</w:t>
      </w:r>
    </w:p>
    <w:p w14:paraId="0DACF655" w14:textId="3F72C271" w:rsidR="0088449C" w:rsidRDefault="0088449C" w:rsidP="00B53C0D"/>
    <w:p w14:paraId="309A3F4B" w14:textId="4DD1DF03" w:rsidR="0088449C" w:rsidRDefault="0088449C" w:rsidP="0088449C">
      <w:pPr>
        <w:pStyle w:val="ListParagraph"/>
        <w:numPr>
          <w:ilvl w:val="0"/>
          <w:numId w:val="27"/>
        </w:numPr>
      </w:pPr>
      <w:r>
        <w:t>Annual subscription</w:t>
      </w:r>
    </w:p>
    <w:p w14:paraId="076541FF" w14:textId="0AD9BC8C" w:rsidR="0088449C" w:rsidRDefault="0088449C" w:rsidP="0088449C">
      <w:pPr>
        <w:pStyle w:val="ListParagraph"/>
        <w:numPr>
          <w:ilvl w:val="0"/>
          <w:numId w:val="27"/>
        </w:numPr>
      </w:pPr>
      <w:r>
        <w:t>Private and public funding</w:t>
      </w:r>
    </w:p>
    <w:p w14:paraId="46C89AA4" w14:textId="4A135FB6" w:rsidR="0088449C" w:rsidRDefault="0088449C" w:rsidP="0088449C">
      <w:pPr>
        <w:pStyle w:val="ListParagraph"/>
        <w:numPr>
          <w:ilvl w:val="0"/>
          <w:numId w:val="27"/>
        </w:numPr>
      </w:pPr>
      <w:r>
        <w:t>Pay for the cost of each score ordered</w:t>
      </w:r>
    </w:p>
    <w:p w14:paraId="644B93F8" w14:textId="04434453" w:rsidR="0088449C" w:rsidRDefault="0088449C" w:rsidP="0088449C">
      <w:pPr>
        <w:pStyle w:val="ListParagraph"/>
        <w:numPr>
          <w:ilvl w:val="0"/>
          <w:numId w:val="27"/>
        </w:numPr>
      </w:pPr>
      <w:r>
        <w:t>An hourly labour rate, which is at least cost-recovery</w:t>
      </w:r>
    </w:p>
    <w:p w14:paraId="23A0C712" w14:textId="7630B974" w:rsidR="0088449C" w:rsidRDefault="0088449C" w:rsidP="0088449C">
      <w:pPr>
        <w:pStyle w:val="ListParagraph"/>
        <w:numPr>
          <w:ilvl w:val="0"/>
          <w:numId w:val="27"/>
        </w:numPr>
      </w:pPr>
      <w:r>
        <w:t>Keep financial transactions as straightforward as possible (electronic)</w:t>
      </w:r>
    </w:p>
    <w:p w14:paraId="46479E3C" w14:textId="0B5B4E99" w:rsidR="0088449C" w:rsidRDefault="0088449C" w:rsidP="0088449C">
      <w:pPr>
        <w:pStyle w:val="ListParagraph"/>
        <w:numPr>
          <w:ilvl w:val="0"/>
          <w:numId w:val="27"/>
        </w:numPr>
      </w:pPr>
      <w:r>
        <w:t>Free to use</w:t>
      </w:r>
    </w:p>
    <w:p w14:paraId="11AD9A8F" w14:textId="77777777" w:rsidR="0088449C" w:rsidRDefault="0088449C" w:rsidP="00B53C0D"/>
    <w:p w14:paraId="0BA01189" w14:textId="1757D89A" w:rsidR="0088449C" w:rsidRDefault="0088449C" w:rsidP="0088449C">
      <w:pPr>
        <w:pStyle w:val="Heading2"/>
      </w:pPr>
      <w:r>
        <w:t>Q7: Are you interested in participating in a working-group on a business/pricing model?</w:t>
      </w:r>
    </w:p>
    <w:p w14:paraId="4A09FFE8" w14:textId="7CAB405E" w:rsidR="0088449C" w:rsidRDefault="0088449C" w:rsidP="00B53C0D"/>
    <w:p w14:paraId="007E0E76" w14:textId="68789EF1" w:rsidR="009B4949" w:rsidRDefault="0088449C" w:rsidP="009B4949">
      <w:pPr>
        <w:pStyle w:val="ListParagraph"/>
        <w:numPr>
          <w:ilvl w:val="0"/>
          <w:numId w:val="34"/>
        </w:numPr>
      </w:pPr>
      <w:r>
        <w:t>7 respondents were willing to participate to discuss options for how the model could operate.</w:t>
      </w:r>
    </w:p>
    <w:p w14:paraId="4F6A640F" w14:textId="3F8D6F03" w:rsidR="0088449C" w:rsidRDefault="0088449C" w:rsidP="00B53C0D"/>
    <w:p w14:paraId="2FE89E95" w14:textId="701DEEE9" w:rsidR="0088449C" w:rsidRDefault="0088449C" w:rsidP="0088449C">
      <w:pPr>
        <w:pStyle w:val="Heading2"/>
      </w:pPr>
      <w:r>
        <w:t>Q8: What advantages/opportunities do you see for your organisation in having a global virtual competence centre for music braille transcription?</w:t>
      </w:r>
    </w:p>
    <w:p w14:paraId="476357B5" w14:textId="4928865B" w:rsidR="0088449C" w:rsidRDefault="0088449C" w:rsidP="00B53C0D"/>
    <w:p w14:paraId="32B73577" w14:textId="39595EE7" w:rsidR="0088449C" w:rsidRDefault="0088449C" w:rsidP="0088449C">
      <w:pPr>
        <w:pStyle w:val="ListParagraph"/>
        <w:numPr>
          <w:ilvl w:val="0"/>
          <w:numId w:val="28"/>
        </w:numPr>
      </w:pPr>
      <w:r>
        <w:t>Promotion of musical activities in my country</w:t>
      </w:r>
    </w:p>
    <w:p w14:paraId="349AA301" w14:textId="3BAF1BBF" w:rsidR="0088449C" w:rsidRDefault="0088449C" w:rsidP="0088449C">
      <w:pPr>
        <w:pStyle w:val="ListParagraph"/>
        <w:numPr>
          <w:ilvl w:val="0"/>
          <w:numId w:val="28"/>
        </w:numPr>
      </w:pPr>
      <w:r>
        <w:t>Increase opportunity to enrich the collection of music braille scores available</w:t>
      </w:r>
    </w:p>
    <w:p w14:paraId="47C82F80" w14:textId="3B9555B3" w:rsidR="0088449C" w:rsidRDefault="0088449C" w:rsidP="0088449C">
      <w:pPr>
        <w:pStyle w:val="ListParagraph"/>
        <w:numPr>
          <w:ilvl w:val="0"/>
          <w:numId w:val="28"/>
        </w:numPr>
      </w:pPr>
      <w:r>
        <w:t>Undertake paid commissions to produce music braille</w:t>
      </w:r>
    </w:p>
    <w:p w14:paraId="6B05754A" w14:textId="605C1D31" w:rsidR="0088449C" w:rsidRDefault="0088449C" w:rsidP="0088449C">
      <w:pPr>
        <w:pStyle w:val="ListParagraph"/>
        <w:numPr>
          <w:ilvl w:val="0"/>
          <w:numId w:val="28"/>
        </w:numPr>
      </w:pPr>
      <w:r>
        <w:t>Demonstrate my value as a blind musician to contribute transcriptions</w:t>
      </w:r>
    </w:p>
    <w:p w14:paraId="48D8C6C7" w14:textId="21BBDD53" w:rsidR="0088449C" w:rsidRDefault="0088449C" w:rsidP="0088449C">
      <w:pPr>
        <w:pStyle w:val="ListParagraph"/>
        <w:numPr>
          <w:ilvl w:val="0"/>
          <w:numId w:val="28"/>
        </w:numPr>
      </w:pPr>
      <w:r>
        <w:t>National interest in obtaining scores for agencies and individuals</w:t>
      </w:r>
    </w:p>
    <w:p w14:paraId="3F2680C9" w14:textId="2ED47FD0" w:rsidR="0088449C" w:rsidRDefault="0088449C" w:rsidP="0088449C">
      <w:pPr>
        <w:pStyle w:val="ListParagraph"/>
        <w:numPr>
          <w:ilvl w:val="0"/>
          <w:numId w:val="28"/>
        </w:numPr>
      </w:pPr>
      <w:r>
        <w:t>A greater collaboration with other agencies</w:t>
      </w:r>
    </w:p>
    <w:p w14:paraId="1244D31A" w14:textId="15195FFE" w:rsidR="0088449C" w:rsidRDefault="0088449C" w:rsidP="0088449C">
      <w:pPr>
        <w:pStyle w:val="ListParagraph"/>
        <w:numPr>
          <w:ilvl w:val="0"/>
          <w:numId w:val="28"/>
        </w:numPr>
      </w:pPr>
      <w:r>
        <w:t>A greater knowledge of the evolution of music braille, work done in a better way, joining forces to achieve greater goals</w:t>
      </w:r>
    </w:p>
    <w:p w14:paraId="09845AD5" w14:textId="7027F352" w:rsidR="0088449C" w:rsidRDefault="0088449C" w:rsidP="0088449C">
      <w:pPr>
        <w:pStyle w:val="ListParagraph"/>
        <w:numPr>
          <w:ilvl w:val="0"/>
          <w:numId w:val="28"/>
        </w:numPr>
      </w:pPr>
      <w:r>
        <w:t>Greater agility in providing access to adapted musical scores and texts</w:t>
      </w:r>
    </w:p>
    <w:p w14:paraId="47AE818E" w14:textId="41E57109" w:rsidR="0088449C" w:rsidRDefault="0088449C" w:rsidP="0088449C">
      <w:pPr>
        <w:pStyle w:val="ListParagraph"/>
        <w:numPr>
          <w:ilvl w:val="0"/>
          <w:numId w:val="28"/>
        </w:numPr>
      </w:pPr>
      <w:r>
        <w:t>More resources should provide faster production times and more options for clients</w:t>
      </w:r>
    </w:p>
    <w:p w14:paraId="1A2E4030" w14:textId="03CAC0C5" w:rsidR="0088449C" w:rsidRDefault="0088449C" w:rsidP="0088449C">
      <w:pPr>
        <w:pStyle w:val="ListParagraph"/>
        <w:numPr>
          <w:ilvl w:val="0"/>
          <w:numId w:val="28"/>
        </w:numPr>
      </w:pPr>
      <w:r>
        <w:t>Provides more flexibility in the way music is transcribed</w:t>
      </w:r>
    </w:p>
    <w:p w14:paraId="145204E2" w14:textId="7AFA40EA" w:rsidR="0088449C" w:rsidRDefault="0088449C" w:rsidP="0088449C">
      <w:pPr>
        <w:pStyle w:val="ListParagraph"/>
        <w:numPr>
          <w:ilvl w:val="0"/>
          <w:numId w:val="28"/>
        </w:numPr>
      </w:pPr>
      <w:r>
        <w:lastRenderedPageBreak/>
        <w:t>Good opportunity to share ideas and more efficient production methods between producers</w:t>
      </w:r>
    </w:p>
    <w:p w14:paraId="6D9937BB" w14:textId="64BBDC68" w:rsidR="0088449C" w:rsidRDefault="0088449C" w:rsidP="0088449C">
      <w:pPr>
        <w:pStyle w:val="ListParagraph"/>
        <w:numPr>
          <w:ilvl w:val="0"/>
          <w:numId w:val="28"/>
        </w:numPr>
      </w:pPr>
      <w:r>
        <w:t>Enables more blind musicians to receive music they require</w:t>
      </w:r>
    </w:p>
    <w:p w14:paraId="16037F4A" w14:textId="093B866A" w:rsidR="0088449C" w:rsidRDefault="0088449C" w:rsidP="0088449C">
      <w:pPr>
        <w:pStyle w:val="ListParagraph"/>
        <w:numPr>
          <w:ilvl w:val="0"/>
          <w:numId w:val="28"/>
        </w:numPr>
      </w:pPr>
      <w:r>
        <w:t>Avoid duplication</w:t>
      </w:r>
    </w:p>
    <w:p w14:paraId="4BA056CA" w14:textId="2125708F" w:rsidR="0088449C" w:rsidRDefault="0088449C" w:rsidP="0088449C">
      <w:pPr>
        <w:pStyle w:val="ListParagraph"/>
        <w:numPr>
          <w:ilvl w:val="0"/>
          <w:numId w:val="28"/>
        </w:numPr>
      </w:pPr>
      <w:r>
        <w:t>Sharing knowledge and resources</w:t>
      </w:r>
    </w:p>
    <w:p w14:paraId="4BC69A56" w14:textId="77777777" w:rsidR="0088449C" w:rsidRDefault="0088449C" w:rsidP="00B53C0D"/>
    <w:p w14:paraId="68A21E67" w14:textId="77777777" w:rsidR="005D333F" w:rsidRDefault="005D333F" w:rsidP="00B53C0D"/>
    <w:p w14:paraId="38492CA3" w14:textId="110A9494" w:rsidR="0088449C" w:rsidRDefault="0088449C" w:rsidP="0088449C">
      <w:pPr>
        <w:pStyle w:val="Heading3"/>
      </w:pPr>
      <w:r>
        <w:t>Q8.1 Do you foresee any difficulties for your organisation in taking part in a global virtual competence centre for music braille transcription?</w:t>
      </w:r>
    </w:p>
    <w:p w14:paraId="5DF2A012" w14:textId="1E291595" w:rsidR="0088449C" w:rsidRDefault="0088449C" w:rsidP="0088449C"/>
    <w:p w14:paraId="292DB0C6" w14:textId="68A2B090" w:rsidR="0088449C" w:rsidRDefault="00C416B9" w:rsidP="0088449C">
      <w:pPr>
        <w:pStyle w:val="ListParagraph"/>
        <w:numPr>
          <w:ilvl w:val="0"/>
          <w:numId w:val="29"/>
        </w:numPr>
      </w:pPr>
      <w:r>
        <w:t>Cannot yet foresee how much my organisation is willing to invest in terms of money and human resources</w:t>
      </w:r>
    </w:p>
    <w:p w14:paraId="445C6293" w14:textId="0D57B075" w:rsidR="00C416B9" w:rsidRDefault="00C416B9" w:rsidP="0088449C">
      <w:pPr>
        <w:pStyle w:val="ListParagraph"/>
        <w:numPr>
          <w:ilvl w:val="0"/>
          <w:numId w:val="29"/>
        </w:numPr>
      </w:pPr>
      <w:r>
        <w:t>I can’t do plainchant, guitar and accordion transcriptions</w:t>
      </w:r>
    </w:p>
    <w:p w14:paraId="1A6F9837" w14:textId="29907D16" w:rsidR="00C416B9" w:rsidRDefault="00C416B9" w:rsidP="0088449C">
      <w:pPr>
        <w:pStyle w:val="ListParagraph"/>
        <w:numPr>
          <w:ilvl w:val="0"/>
          <w:numId w:val="29"/>
        </w:numPr>
      </w:pPr>
      <w:r>
        <w:t>None</w:t>
      </w:r>
    </w:p>
    <w:p w14:paraId="602CBDA2" w14:textId="312979B8" w:rsidR="00C416B9" w:rsidRPr="00477FD0" w:rsidRDefault="00C416B9" w:rsidP="00C416B9">
      <w:pPr>
        <w:pStyle w:val="ListParagraph"/>
        <w:numPr>
          <w:ilvl w:val="0"/>
          <w:numId w:val="29"/>
        </w:numPr>
        <w:rPr>
          <w:lang w:val="en-US"/>
        </w:rPr>
      </w:pPr>
      <w:r w:rsidRPr="00477FD0">
        <w:rPr>
          <w:lang w:val="en"/>
        </w:rPr>
        <w:t>Certainly organizing the work of several entities will require a first phase of coordination, but we believe that the possibilities available are many more than the difficulties of organizing and starting to proceed with the activities</w:t>
      </w:r>
    </w:p>
    <w:p w14:paraId="786A00BE" w14:textId="31597AA2" w:rsidR="00C416B9" w:rsidRPr="00244FD1" w:rsidRDefault="00C416B9" w:rsidP="00C416B9">
      <w:pPr>
        <w:pStyle w:val="ListParagraph"/>
        <w:numPr>
          <w:ilvl w:val="0"/>
          <w:numId w:val="29"/>
        </w:numPr>
      </w:pPr>
      <w:r>
        <w:t>We can only share files under the Marrakesh Treaty</w:t>
      </w:r>
    </w:p>
    <w:p w14:paraId="4B330A74" w14:textId="14E58AEC" w:rsidR="00C416B9" w:rsidRPr="00244FD1" w:rsidRDefault="00C416B9" w:rsidP="00C416B9">
      <w:pPr>
        <w:pStyle w:val="ListParagraph"/>
        <w:numPr>
          <w:ilvl w:val="0"/>
          <w:numId w:val="29"/>
        </w:numPr>
      </w:pPr>
      <w:r>
        <w:t>Financial implications if we do not charge cost-recovery; need to consider country time differences with urgent jobs; different formatting requirements between countries; reduced availability of resources for our own clients during periods of high demand</w:t>
      </w:r>
    </w:p>
    <w:p w14:paraId="33BE026E" w14:textId="10B5435A" w:rsidR="00C416B9" w:rsidRDefault="00C416B9" w:rsidP="00C416B9">
      <w:pPr>
        <w:pStyle w:val="ListParagraph"/>
        <w:numPr>
          <w:ilvl w:val="0"/>
          <w:numId w:val="29"/>
        </w:numPr>
      </w:pPr>
      <w:r>
        <w:t>Only that unrealistic deadlines might be requested</w:t>
      </w:r>
    </w:p>
    <w:p w14:paraId="2CF0F50B" w14:textId="32F56171" w:rsidR="00C416B9" w:rsidRDefault="00C416B9" w:rsidP="00C416B9"/>
    <w:p w14:paraId="0AA7F99B" w14:textId="691F62B5" w:rsidR="00C416B9" w:rsidRDefault="00C416B9" w:rsidP="00C416B9"/>
    <w:p w14:paraId="741AAAD1" w14:textId="3FA4B6BA" w:rsidR="00C416B9" w:rsidRDefault="00C416B9" w:rsidP="00C416B9">
      <w:pPr>
        <w:pStyle w:val="Heading2"/>
      </w:pPr>
      <w:r>
        <w:t>Q9: Do you have any other proposals and/or questions?</w:t>
      </w:r>
    </w:p>
    <w:p w14:paraId="2D02DB88" w14:textId="61ACC1B4" w:rsidR="00C416B9" w:rsidRDefault="00C416B9" w:rsidP="00C416B9"/>
    <w:p w14:paraId="3B8FF34D" w14:textId="7E2627FF" w:rsidR="00C416B9" w:rsidRDefault="00C416B9" w:rsidP="00C416B9">
      <w:pPr>
        <w:pStyle w:val="ListParagraph"/>
        <w:numPr>
          <w:ilvl w:val="0"/>
          <w:numId w:val="31"/>
        </w:numPr>
      </w:pPr>
      <w:r>
        <w:t>Let’s have a discussion about the business model and workflow that will meet our demands</w:t>
      </w:r>
    </w:p>
    <w:p w14:paraId="4E68531F" w14:textId="47AC7CC8" w:rsidR="00C416B9" w:rsidRDefault="00C416B9" w:rsidP="00C416B9">
      <w:pPr>
        <w:pStyle w:val="ListParagraph"/>
        <w:numPr>
          <w:ilvl w:val="0"/>
          <w:numId w:val="31"/>
        </w:numPr>
      </w:pPr>
      <w:r>
        <w:t xml:space="preserve">ABC is a good and free platform, under the warranty of the OMPI to provide access to files and to share them. </w:t>
      </w:r>
    </w:p>
    <w:p w14:paraId="7683036D" w14:textId="77777777" w:rsidR="00C416B9" w:rsidRDefault="00C416B9" w:rsidP="00C416B9">
      <w:pPr>
        <w:pStyle w:val="ListParagraph"/>
        <w:numPr>
          <w:ilvl w:val="0"/>
          <w:numId w:val="31"/>
        </w:numPr>
      </w:pPr>
      <w:r>
        <w:t xml:space="preserve">Would you contact publishing houses to obtain editable files, </w:t>
      </w:r>
      <w:proofErr w:type="spellStart"/>
      <w:proofErr w:type="gramStart"/>
      <w:r>
        <w:t>eg.</w:t>
      </w:r>
      <w:proofErr w:type="spellEnd"/>
      <w:proofErr w:type="gramEnd"/>
      <w:r>
        <w:t xml:space="preserve"> XML, directly from publishers?</w:t>
      </w:r>
    </w:p>
    <w:p w14:paraId="2AB1E160" w14:textId="77777777" w:rsidR="00C416B9" w:rsidRDefault="00C416B9" w:rsidP="00C416B9">
      <w:pPr>
        <w:pStyle w:val="ListParagraph"/>
        <w:numPr>
          <w:ilvl w:val="0"/>
          <w:numId w:val="31"/>
        </w:numPr>
      </w:pPr>
      <w:r>
        <w:t>Would you provide compilations of addendums from each country to understand country specific standards and formatting?</w:t>
      </w:r>
    </w:p>
    <w:p w14:paraId="36799621" w14:textId="77777777" w:rsidR="00C416B9" w:rsidRDefault="00C416B9" w:rsidP="00C416B9">
      <w:pPr>
        <w:pStyle w:val="ListParagraph"/>
        <w:numPr>
          <w:ilvl w:val="0"/>
          <w:numId w:val="31"/>
        </w:numPr>
      </w:pPr>
      <w:r>
        <w:t xml:space="preserve">How many Music Braille transcription programs would be used? Will the ones employed produce access to music scores that are classical, sacred, </w:t>
      </w:r>
      <w:proofErr w:type="gramStart"/>
      <w:r>
        <w:t>gospel,  and</w:t>
      </w:r>
      <w:proofErr w:type="gramEnd"/>
      <w:r>
        <w:t xml:space="preserve">, folk repertoire as well as music education materials at all levels of study? </w:t>
      </w:r>
    </w:p>
    <w:p w14:paraId="04DDDF84" w14:textId="77777777" w:rsidR="00C416B9" w:rsidRDefault="00C416B9" w:rsidP="00C416B9">
      <w:pPr>
        <w:pStyle w:val="ListParagraph"/>
        <w:numPr>
          <w:ilvl w:val="0"/>
          <w:numId w:val="31"/>
        </w:numPr>
      </w:pPr>
      <w:r>
        <w:t xml:space="preserve">Will the productions be readily available to each customer once the coordinator has contacted a place where orders are to be transcribed, and then, produced in Music Braille that meets the BANA 2015 standards to enable these BRFs to be downloaded by the individual who has placed the order? </w:t>
      </w:r>
    </w:p>
    <w:p w14:paraId="66429C61" w14:textId="336F45C2" w:rsidR="00C416B9" w:rsidRPr="00244FD1" w:rsidRDefault="00C416B9" w:rsidP="00C416B9">
      <w:pPr>
        <w:pStyle w:val="ListParagraph"/>
        <w:numPr>
          <w:ilvl w:val="0"/>
          <w:numId w:val="31"/>
        </w:numPr>
      </w:pPr>
      <w:r>
        <w:t xml:space="preserve">How much will each order cost or is this a question for the business/pricing model working group to decide in the future? </w:t>
      </w:r>
    </w:p>
    <w:p w14:paraId="414F1BDB" w14:textId="12EC6F03" w:rsidR="0088449C" w:rsidRDefault="0088449C" w:rsidP="00B53C0D">
      <w:pPr>
        <w:pBdr>
          <w:bottom w:val="single" w:sz="6" w:space="1" w:color="auto"/>
        </w:pBdr>
      </w:pPr>
    </w:p>
    <w:p w14:paraId="3AE94C66" w14:textId="77777777" w:rsidR="00621240" w:rsidRDefault="00621240">
      <w:pPr>
        <w:rPr>
          <w:rFonts w:asciiTheme="majorHAnsi" w:eastAsiaTheme="majorEastAsia" w:hAnsiTheme="majorHAnsi" w:cstheme="majorBidi"/>
          <w:color w:val="2F5496" w:themeColor="accent1" w:themeShade="BF"/>
          <w:sz w:val="32"/>
          <w:szCs w:val="32"/>
        </w:rPr>
      </w:pPr>
      <w:r>
        <w:br w:type="page"/>
      </w:r>
    </w:p>
    <w:p w14:paraId="6588AFE3" w14:textId="592E809B" w:rsidR="008C5D25" w:rsidRDefault="00616248" w:rsidP="008C5D25">
      <w:pPr>
        <w:pStyle w:val="Heading1"/>
      </w:pPr>
      <w:bookmarkStart w:id="28" w:name="_Toc74223478"/>
      <w:r>
        <w:lastRenderedPageBreak/>
        <w:t xml:space="preserve">4. </w:t>
      </w:r>
      <w:r w:rsidR="008C5D25">
        <w:t>Goal</w:t>
      </w:r>
      <w:r w:rsidR="0072112F">
        <w:t xml:space="preserve"> of </w:t>
      </w:r>
      <w:r w:rsidR="00AD74E2">
        <w:t>a</w:t>
      </w:r>
      <w:r w:rsidR="0072112F">
        <w:t xml:space="preserve"> Global Virtual Competence Centre</w:t>
      </w:r>
      <w:r w:rsidR="00AD74E2">
        <w:t xml:space="preserve"> (now Music Braille Production Network)</w:t>
      </w:r>
      <w:bookmarkEnd w:id="28"/>
    </w:p>
    <w:p w14:paraId="47D08BD4" w14:textId="77777777" w:rsidR="008C5D25" w:rsidRDefault="008C5D25" w:rsidP="008C5D25"/>
    <w:p w14:paraId="6DA1D346" w14:textId="77777777" w:rsidR="003F70DF" w:rsidRDefault="003F70DF" w:rsidP="003F70DF">
      <w:pPr>
        <w:pStyle w:val="ListParagraph"/>
        <w:numPr>
          <w:ilvl w:val="0"/>
          <w:numId w:val="17"/>
        </w:numPr>
      </w:pPr>
      <w:proofErr w:type="gramStart"/>
      <w:r>
        <w:t>So</w:t>
      </w:r>
      <w:proofErr w:type="gramEnd"/>
      <w:r>
        <w:t xml:space="preserve"> agencies can outsource music braille transcription, and agencies can share their capacity and expertise with agencies who need it</w:t>
      </w:r>
    </w:p>
    <w:p w14:paraId="7B263D0D" w14:textId="58E4546F" w:rsidR="00423092" w:rsidRDefault="008C5D25" w:rsidP="00423092">
      <w:pPr>
        <w:pStyle w:val="ListParagraph"/>
        <w:numPr>
          <w:ilvl w:val="0"/>
          <w:numId w:val="17"/>
        </w:numPr>
      </w:pPr>
      <w:r>
        <w:t>To create a slim process, as independent as possible</w:t>
      </w:r>
    </w:p>
    <w:p w14:paraId="688F6D1D" w14:textId="27FA8F5E" w:rsidR="00423092" w:rsidRDefault="008C5D25" w:rsidP="00423092">
      <w:pPr>
        <w:pStyle w:val="ListParagraph"/>
        <w:numPr>
          <w:ilvl w:val="0"/>
          <w:numId w:val="17"/>
        </w:numPr>
      </w:pPr>
      <w:r>
        <w:t>Low-cos</w:t>
      </w:r>
      <w:r w:rsidR="00423092">
        <w:t>t</w:t>
      </w:r>
      <w:r w:rsidR="00132C87">
        <w:t xml:space="preserve"> or no-cost </w:t>
      </w:r>
      <w:r w:rsidR="009B4949">
        <w:t xml:space="preserve">process </w:t>
      </w:r>
      <w:r w:rsidR="00132C87">
        <w:t>(</w:t>
      </w:r>
      <w:r w:rsidR="009B4949">
        <w:t xml:space="preserve">low or </w:t>
      </w:r>
      <w:r w:rsidR="00132C87">
        <w:t>no overheads</w:t>
      </w:r>
      <w:r w:rsidR="009B4949">
        <w:t xml:space="preserve"> and automated if possible</w:t>
      </w:r>
      <w:r w:rsidR="00132C87">
        <w:t>)</w:t>
      </w:r>
    </w:p>
    <w:p w14:paraId="2691213A" w14:textId="7751665C" w:rsidR="008C5D25" w:rsidRDefault="00423092" w:rsidP="00423092">
      <w:pPr>
        <w:pStyle w:val="ListParagraph"/>
        <w:numPr>
          <w:ilvl w:val="0"/>
          <w:numId w:val="17"/>
        </w:numPr>
      </w:pPr>
      <w:r>
        <w:t>F</w:t>
      </w:r>
      <w:r w:rsidR="008C5D25">
        <w:t>its with existing production workflows</w:t>
      </w:r>
    </w:p>
    <w:p w14:paraId="08D0CAD1" w14:textId="25EE8607" w:rsidR="00132C87" w:rsidRDefault="00132C87" w:rsidP="00423092">
      <w:pPr>
        <w:pStyle w:val="ListParagraph"/>
        <w:numPr>
          <w:ilvl w:val="0"/>
          <w:numId w:val="17"/>
        </w:numPr>
      </w:pPr>
      <w:r>
        <w:t>Complies with Marrakesh Treaty and Copyright laws</w:t>
      </w:r>
    </w:p>
    <w:p w14:paraId="4DB2F5B3" w14:textId="3B4920A2" w:rsidR="008C5D25" w:rsidRDefault="008C5D25" w:rsidP="00B53C0D"/>
    <w:p w14:paraId="7F75CC27" w14:textId="6525E42F" w:rsidR="003F70DF" w:rsidRDefault="003F70DF" w:rsidP="00B53C0D"/>
    <w:p w14:paraId="089F6180" w14:textId="32D365F6" w:rsidR="003F70DF" w:rsidRDefault="003F70DF" w:rsidP="003F70DF">
      <w:pPr>
        <w:pStyle w:val="Heading1"/>
      </w:pPr>
      <w:bookmarkStart w:id="29" w:name="_Toc74223479"/>
      <w:r>
        <w:t>5. The benefits</w:t>
      </w:r>
      <w:bookmarkEnd w:id="29"/>
    </w:p>
    <w:p w14:paraId="656C2C76" w14:textId="77777777" w:rsidR="003F70DF" w:rsidRDefault="003F70DF" w:rsidP="003F70DF"/>
    <w:p w14:paraId="01F29738" w14:textId="77777777" w:rsidR="003F70DF" w:rsidRDefault="003F70DF" w:rsidP="003F70DF">
      <w:pPr>
        <w:pStyle w:val="ListParagraph"/>
        <w:numPr>
          <w:ilvl w:val="0"/>
          <w:numId w:val="9"/>
        </w:numPr>
      </w:pPr>
      <w:r>
        <w:t>DAISY members have a range of trusted competent music braille producers with diverse specialities available to them through an effective, streamlined service. (Perhaps non-DAISY members could pay a registration fee to access the service.)</w:t>
      </w:r>
    </w:p>
    <w:p w14:paraId="529FE57B" w14:textId="77777777" w:rsidR="003F70DF" w:rsidRDefault="003F70DF" w:rsidP="003F70DF"/>
    <w:p w14:paraId="5B338AFB" w14:textId="77777777" w:rsidR="003F70DF" w:rsidRDefault="003F70DF" w:rsidP="003F70DF">
      <w:pPr>
        <w:pStyle w:val="ListParagraph"/>
        <w:numPr>
          <w:ilvl w:val="0"/>
          <w:numId w:val="9"/>
        </w:numPr>
      </w:pPr>
      <w:r>
        <w:t xml:space="preserve">The process is similar to other production workflow solutions for accessible </w:t>
      </w:r>
      <w:proofErr w:type="gramStart"/>
      <w:r>
        <w:t>formats, but</w:t>
      </w:r>
      <w:proofErr w:type="gramEnd"/>
      <w:r>
        <w:t xml:space="preserve"> makes it easier to find specialist services for music braille.</w:t>
      </w:r>
    </w:p>
    <w:p w14:paraId="6367B438" w14:textId="77777777" w:rsidR="003F70DF" w:rsidRDefault="003F70DF" w:rsidP="003F70DF"/>
    <w:p w14:paraId="1C79BDE9" w14:textId="77777777" w:rsidR="003F70DF" w:rsidRDefault="003F70DF" w:rsidP="003F70DF">
      <w:pPr>
        <w:pStyle w:val="ListParagraph"/>
        <w:numPr>
          <w:ilvl w:val="0"/>
          <w:numId w:val="9"/>
        </w:numPr>
      </w:pPr>
      <w:r>
        <w:t xml:space="preserve">Producers can charge their own fees (alternatively, participating Producers could agree a ‘standard charging structure’ for this activity only to bring fees more in line with each other). </w:t>
      </w:r>
    </w:p>
    <w:p w14:paraId="057746E6" w14:textId="77777777" w:rsidR="003F70DF" w:rsidRDefault="003F70DF" w:rsidP="003F70DF">
      <w:pPr>
        <w:pStyle w:val="ListParagraph"/>
      </w:pPr>
    </w:p>
    <w:p w14:paraId="4BE7A252" w14:textId="77777777" w:rsidR="003F70DF" w:rsidRDefault="003F70DF" w:rsidP="003F70DF">
      <w:pPr>
        <w:pStyle w:val="ListParagraph"/>
        <w:numPr>
          <w:ilvl w:val="0"/>
          <w:numId w:val="9"/>
        </w:numPr>
      </w:pPr>
      <w:r>
        <w:t>Trusted engravers can be secured, producing high-quality digital source files suitable for conversion into music braille.</w:t>
      </w:r>
    </w:p>
    <w:p w14:paraId="104B098B" w14:textId="77777777" w:rsidR="003F70DF" w:rsidRDefault="003F70DF" w:rsidP="003F70DF"/>
    <w:p w14:paraId="29B9E699" w14:textId="77777777" w:rsidR="003F70DF" w:rsidRDefault="003F70DF" w:rsidP="003F70DF">
      <w:pPr>
        <w:pStyle w:val="ListParagraph"/>
        <w:numPr>
          <w:ilvl w:val="0"/>
          <w:numId w:val="9"/>
        </w:numPr>
      </w:pPr>
      <w:r>
        <w:t>Complies with copyright legislation, as only Trusted Agencies are participating from participating countries.</w:t>
      </w:r>
    </w:p>
    <w:p w14:paraId="5BD051E6" w14:textId="77777777" w:rsidR="003F70DF" w:rsidRDefault="003F70DF" w:rsidP="003F70DF"/>
    <w:p w14:paraId="61E2C7FC" w14:textId="77777777" w:rsidR="003F70DF" w:rsidRDefault="003F70DF" w:rsidP="003F70DF">
      <w:pPr>
        <w:pStyle w:val="ListParagraph"/>
        <w:numPr>
          <w:ilvl w:val="0"/>
          <w:numId w:val="9"/>
        </w:numPr>
      </w:pPr>
      <w:r>
        <w:t>Music braille works produced can be listed/added to online collections for others to use without additional charge.</w:t>
      </w:r>
    </w:p>
    <w:p w14:paraId="541EE9CF" w14:textId="77777777" w:rsidR="003F70DF" w:rsidRDefault="003F70DF" w:rsidP="003F70DF">
      <w:pPr>
        <w:pStyle w:val="ListParagraph"/>
      </w:pPr>
    </w:p>
    <w:p w14:paraId="40FC8D2E" w14:textId="77777777" w:rsidR="003F70DF" w:rsidRDefault="003F70DF" w:rsidP="003F70DF">
      <w:pPr>
        <w:pStyle w:val="ListParagraph"/>
        <w:numPr>
          <w:ilvl w:val="0"/>
          <w:numId w:val="9"/>
        </w:numPr>
      </w:pPr>
      <w:r>
        <w:t>Reduces duplication of effort.</w:t>
      </w:r>
    </w:p>
    <w:p w14:paraId="33C0F587" w14:textId="77777777" w:rsidR="003F70DF" w:rsidRDefault="003F70DF" w:rsidP="003F70DF">
      <w:pPr>
        <w:pStyle w:val="ListParagraph"/>
      </w:pPr>
    </w:p>
    <w:p w14:paraId="0C981164" w14:textId="77777777" w:rsidR="003F70DF" w:rsidRDefault="003F70DF" w:rsidP="003F70DF">
      <w:pPr>
        <w:pStyle w:val="ListParagraph"/>
        <w:numPr>
          <w:ilvl w:val="0"/>
          <w:numId w:val="9"/>
        </w:numPr>
      </w:pPr>
      <w:proofErr w:type="gramStart"/>
      <w:r>
        <w:t>Shares</w:t>
      </w:r>
      <w:proofErr w:type="gramEnd"/>
      <w:r>
        <w:t xml:space="preserve"> knowledge, expertise and capacity to keep skills alive around the globe.</w:t>
      </w:r>
    </w:p>
    <w:p w14:paraId="40DFD889" w14:textId="77777777" w:rsidR="003F70DF" w:rsidRDefault="003F70DF" w:rsidP="003F70DF">
      <w:pPr>
        <w:pStyle w:val="ListParagraph"/>
      </w:pPr>
    </w:p>
    <w:p w14:paraId="6682C3E1" w14:textId="77777777" w:rsidR="003F70DF" w:rsidRDefault="003F70DF" w:rsidP="003F70DF">
      <w:pPr>
        <w:pStyle w:val="ListParagraph"/>
        <w:numPr>
          <w:ilvl w:val="0"/>
          <w:numId w:val="9"/>
        </w:numPr>
      </w:pPr>
      <w:r>
        <w:t>Keeps music braille transcribers connected in a network.</w:t>
      </w:r>
    </w:p>
    <w:p w14:paraId="41A16CD9" w14:textId="77777777" w:rsidR="003F70DF" w:rsidRDefault="003F70DF" w:rsidP="003F70DF"/>
    <w:p w14:paraId="68D9A010" w14:textId="77777777" w:rsidR="003F70DF" w:rsidRDefault="003F70DF" w:rsidP="003F70DF"/>
    <w:p w14:paraId="7FDE80D7" w14:textId="77777777" w:rsidR="003F70DF" w:rsidRDefault="003F70DF" w:rsidP="003F70DF">
      <w:pPr>
        <w:rPr>
          <w:rFonts w:asciiTheme="majorHAnsi" w:eastAsiaTheme="majorEastAsia" w:hAnsiTheme="majorHAnsi" w:cstheme="majorBidi"/>
          <w:color w:val="2F5496" w:themeColor="accent1" w:themeShade="BF"/>
          <w:sz w:val="32"/>
          <w:szCs w:val="32"/>
        </w:rPr>
      </w:pPr>
      <w:r>
        <w:br w:type="page"/>
      </w:r>
    </w:p>
    <w:p w14:paraId="5DB90D36" w14:textId="61C72CD1" w:rsidR="009E3783" w:rsidRDefault="003F70DF" w:rsidP="009E3783">
      <w:pPr>
        <w:pStyle w:val="Heading1"/>
      </w:pPr>
      <w:bookmarkStart w:id="30" w:name="_Toc74223480"/>
      <w:r>
        <w:lastRenderedPageBreak/>
        <w:t>6</w:t>
      </w:r>
      <w:r w:rsidR="00616248">
        <w:t xml:space="preserve">. </w:t>
      </w:r>
      <w:r w:rsidR="00E72B52">
        <w:t>How it might work</w:t>
      </w:r>
      <w:r w:rsidR="00C71FEE">
        <w:t xml:space="preserve"> (overview</w:t>
      </w:r>
      <w:r w:rsidR="005E221B">
        <w:t>)</w:t>
      </w:r>
      <w:bookmarkEnd w:id="30"/>
    </w:p>
    <w:p w14:paraId="310F2DFC" w14:textId="1A5B6E50" w:rsidR="002D1247" w:rsidRPr="002D1247" w:rsidRDefault="002D1247" w:rsidP="002D1247">
      <w:r>
        <w:t xml:space="preserve">Written here in </w:t>
      </w:r>
      <w:proofErr w:type="gramStart"/>
      <w:r>
        <w:t>words, and</w:t>
      </w:r>
      <w:proofErr w:type="gramEnd"/>
      <w:r>
        <w:t xml:space="preserve"> illustrated in the following flowchart.</w:t>
      </w:r>
    </w:p>
    <w:p w14:paraId="49FC3E1A" w14:textId="1F3CBAA5" w:rsidR="00B6138F" w:rsidRDefault="00B6138F" w:rsidP="009E3783"/>
    <w:p w14:paraId="55918DE3" w14:textId="77777777" w:rsidR="00616248" w:rsidRDefault="00616248" w:rsidP="00357C4B"/>
    <w:p w14:paraId="5BF8D62A" w14:textId="4A75342C" w:rsidR="00357C4B" w:rsidRDefault="00FC6091" w:rsidP="00C71FEE">
      <w:pPr>
        <w:pStyle w:val="ListParagraph"/>
        <w:numPr>
          <w:ilvl w:val="0"/>
          <w:numId w:val="5"/>
        </w:numPr>
        <w:spacing w:after="120"/>
        <w:ind w:left="714" w:hanging="357"/>
        <w:contextualSpacing w:val="0"/>
      </w:pPr>
      <w:r>
        <w:t xml:space="preserve">Music Braille </w:t>
      </w:r>
      <w:r w:rsidR="00357C4B">
        <w:t>Produ</w:t>
      </w:r>
      <w:r w:rsidR="00C71FEE">
        <w:t xml:space="preserve">cers </w:t>
      </w:r>
      <w:r>
        <w:t xml:space="preserve">(‘Producers’) </w:t>
      </w:r>
      <w:r w:rsidR="00357C4B">
        <w:t xml:space="preserve">sign up </w:t>
      </w:r>
      <w:r w:rsidR="009E3783">
        <w:t xml:space="preserve">to the Network </w:t>
      </w:r>
      <w:r w:rsidR="00357C4B">
        <w:t xml:space="preserve">on Registration Form detailing </w:t>
      </w:r>
      <w:r w:rsidR="00132C87">
        <w:t>what they can offer</w:t>
      </w:r>
      <w:r w:rsidR="0007687D">
        <w:t>.</w:t>
      </w:r>
    </w:p>
    <w:p w14:paraId="2BC0DD7D" w14:textId="074E171A" w:rsidR="00357C4B" w:rsidRDefault="00357C4B" w:rsidP="00C71FEE">
      <w:pPr>
        <w:pStyle w:val="ListParagraph"/>
        <w:numPr>
          <w:ilvl w:val="0"/>
          <w:numId w:val="5"/>
        </w:numPr>
        <w:spacing w:after="120"/>
        <w:ind w:left="714" w:hanging="357"/>
        <w:contextualSpacing w:val="0"/>
      </w:pPr>
      <w:r>
        <w:t xml:space="preserve">End-user makes a request through </w:t>
      </w:r>
      <w:r w:rsidR="00FC6091">
        <w:t xml:space="preserve">their </w:t>
      </w:r>
      <w:r>
        <w:t xml:space="preserve">local </w:t>
      </w:r>
      <w:r w:rsidR="00FC6091">
        <w:t>A</w:t>
      </w:r>
      <w:r>
        <w:t>gency</w:t>
      </w:r>
      <w:r w:rsidR="0007687D">
        <w:t>.</w:t>
      </w:r>
    </w:p>
    <w:p w14:paraId="4E5E041C" w14:textId="1C7BCE7F" w:rsidR="00357C4B" w:rsidRDefault="00357C4B" w:rsidP="009E3783">
      <w:pPr>
        <w:pStyle w:val="ListParagraph"/>
        <w:numPr>
          <w:ilvl w:val="0"/>
          <w:numId w:val="5"/>
        </w:numPr>
        <w:spacing w:after="120"/>
        <w:ind w:left="714" w:hanging="357"/>
        <w:contextualSpacing w:val="0"/>
      </w:pPr>
      <w:r>
        <w:t>Order Form</w:t>
      </w:r>
      <w:r w:rsidR="00FC6091">
        <w:t xml:space="preserve"> is</w:t>
      </w:r>
      <w:r>
        <w:t xml:space="preserve"> </w:t>
      </w:r>
      <w:r w:rsidR="00132C87">
        <w:t>completed by the Agency</w:t>
      </w:r>
      <w:r w:rsidR="00FC6091">
        <w:t xml:space="preserve"> (the ‘Requesting Agency’)</w:t>
      </w:r>
      <w:r w:rsidR="00132C87">
        <w:t xml:space="preserve">, to </w:t>
      </w:r>
      <w:r>
        <w:t xml:space="preserve">include source file </w:t>
      </w:r>
      <w:r w:rsidR="009B4949">
        <w:t xml:space="preserve">and </w:t>
      </w:r>
      <w:r>
        <w:t>intended use</w:t>
      </w:r>
      <w:r w:rsidR="009E3783">
        <w:t xml:space="preserve">, or specifies they need the Producer to source the score. </w:t>
      </w:r>
      <w:r>
        <w:t xml:space="preserve">Requesting Agency does </w:t>
      </w:r>
      <w:r w:rsidR="009B4949">
        <w:t xml:space="preserve">as much source </w:t>
      </w:r>
      <w:r>
        <w:t>file preparation they can before sending out for quote</w:t>
      </w:r>
      <w:r w:rsidR="0007687D">
        <w:t>.</w:t>
      </w:r>
    </w:p>
    <w:p w14:paraId="6BAA8A4D" w14:textId="18C4E429" w:rsidR="00357C4B" w:rsidRDefault="00357C4B" w:rsidP="00C71FEE">
      <w:pPr>
        <w:pStyle w:val="ListParagraph"/>
        <w:numPr>
          <w:ilvl w:val="0"/>
          <w:numId w:val="5"/>
        </w:numPr>
        <w:spacing w:after="120"/>
        <w:ind w:left="714" w:hanging="357"/>
        <w:contextualSpacing w:val="0"/>
      </w:pPr>
      <w:r>
        <w:t xml:space="preserve">Requesting Agency </w:t>
      </w:r>
      <w:r w:rsidR="002D1247">
        <w:t>sends</w:t>
      </w:r>
      <w:r>
        <w:t xml:space="preserve"> Order Form to </w:t>
      </w:r>
      <w:r w:rsidR="00FC6091">
        <w:t>the ‘</w:t>
      </w:r>
      <w:r w:rsidR="0072112F">
        <w:t>C</w:t>
      </w:r>
      <w:r>
        <w:t xml:space="preserve">entral </w:t>
      </w:r>
      <w:r w:rsidR="0072112F">
        <w:t>S</w:t>
      </w:r>
      <w:r w:rsidR="00132C87">
        <w:t>ervice</w:t>
      </w:r>
      <w:r w:rsidR="00FC6091">
        <w:t>’</w:t>
      </w:r>
      <w:r w:rsidR="00132C87">
        <w:t xml:space="preserve"> (</w:t>
      </w:r>
      <w:proofErr w:type="gramStart"/>
      <w:r w:rsidR="00132C87">
        <w:t>e.g.</w:t>
      </w:r>
      <w:proofErr w:type="gramEnd"/>
      <w:r w:rsidR="00132C87">
        <w:t xml:space="preserve"> email</w:t>
      </w:r>
      <w:r>
        <w:t xml:space="preserve"> address</w:t>
      </w:r>
      <w:r w:rsidR="009B4949">
        <w:t>/web form</w:t>
      </w:r>
      <w:r w:rsidR="00132C87">
        <w:t>)</w:t>
      </w:r>
      <w:r w:rsidR="0007687D">
        <w:t>.</w:t>
      </w:r>
    </w:p>
    <w:p w14:paraId="1A631E35" w14:textId="4980581B" w:rsidR="00357C4B" w:rsidRDefault="00132C87" w:rsidP="00C71FEE">
      <w:pPr>
        <w:pStyle w:val="ListParagraph"/>
        <w:numPr>
          <w:ilvl w:val="0"/>
          <w:numId w:val="5"/>
        </w:numPr>
        <w:spacing w:after="120"/>
        <w:ind w:left="714" w:hanging="357"/>
        <w:contextualSpacing w:val="0"/>
      </w:pPr>
      <w:r>
        <w:t xml:space="preserve">Central </w:t>
      </w:r>
      <w:r w:rsidR="00357C4B">
        <w:t xml:space="preserve">Service </w:t>
      </w:r>
      <w:r w:rsidR="009E3783">
        <w:t>alert</w:t>
      </w:r>
      <w:r w:rsidR="002D1247">
        <w:t>s</w:t>
      </w:r>
      <w:r w:rsidR="009E3783">
        <w:t xml:space="preserve"> </w:t>
      </w:r>
      <w:r w:rsidR="002D1247">
        <w:t xml:space="preserve">Producers </w:t>
      </w:r>
      <w:r w:rsidR="009E3783">
        <w:t>of a new</w:t>
      </w:r>
      <w:r w:rsidR="00357C4B">
        <w:t xml:space="preserve"> </w:t>
      </w:r>
      <w:r w:rsidR="009B4949">
        <w:t>Order,</w:t>
      </w:r>
      <w:r w:rsidR="00357C4B">
        <w:t xml:space="preserve"> </w:t>
      </w:r>
      <w:r w:rsidR="009B4949">
        <w:t xml:space="preserve">setting </w:t>
      </w:r>
      <w:r w:rsidR="00357C4B">
        <w:t xml:space="preserve">deadline for </w:t>
      </w:r>
      <w:r w:rsidR="002D1247">
        <w:t>responses</w:t>
      </w:r>
      <w:r w:rsidR="0007687D">
        <w:t>.</w:t>
      </w:r>
    </w:p>
    <w:p w14:paraId="7F418B14" w14:textId="21EA342F" w:rsidR="00357C4B" w:rsidRDefault="00357C4B" w:rsidP="00C71FEE">
      <w:pPr>
        <w:pStyle w:val="ListParagraph"/>
        <w:numPr>
          <w:ilvl w:val="0"/>
          <w:numId w:val="5"/>
        </w:numPr>
        <w:spacing w:after="120"/>
        <w:ind w:left="714" w:hanging="357"/>
        <w:contextualSpacing w:val="0"/>
      </w:pPr>
      <w:r>
        <w:t xml:space="preserve">Producers </w:t>
      </w:r>
      <w:r w:rsidR="002D1247">
        <w:t xml:space="preserve">review Order </w:t>
      </w:r>
      <w:proofErr w:type="gramStart"/>
      <w:r w:rsidR="002D1247">
        <w:t>Form, and</w:t>
      </w:r>
      <w:proofErr w:type="gramEnd"/>
      <w:r w:rsidR="002D1247">
        <w:t xml:space="preserve"> confirm to the Central Service if they have it/can look for it /or produce it, and which charging rate it would be (Basic/Advanced). </w:t>
      </w:r>
      <w:r>
        <w:t xml:space="preserve"> </w:t>
      </w:r>
    </w:p>
    <w:p w14:paraId="37A8ABCA" w14:textId="13A00654" w:rsidR="002D1247" w:rsidRDefault="002D1247" w:rsidP="00C71FEE">
      <w:pPr>
        <w:pStyle w:val="ListParagraph"/>
        <w:numPr>
          <w:ilvl w:val="0"/>
          <w:numId w:val="5"/>
        </w:numPr>
        <w:spacing w:after="120"/>
        <w:ind w:left="714" w:hanging="357"/>
        <w:contextualSpacing w:val="0"/>
      </w:pPr>
      <w:r>
        <w:t>Central Service notifies Requesting Agency of responses received by the deadline.</w:t>
      </w:r>
    </w:p>
    <w:p w14:paraId="0174DA71" w14:textId="4D94C7B3" w:rsidR="00EE6A3E" w:rsidRDefault="00357C4B" w:rsidP="00C71FEE">
      <w:pPr>
        <w:pStyle w:val="ListParagraph"/>
        <w:numPr>
          <w:ilvl w:val="0"/>
          <w:numId w:val="5"/>
        </w:numPr>
        <w:spacing w:after="120"/>
        <w:ind w:left="714" w:hanging="357"/>
        <w:contextualSpacing w:val="0"/>
      </w:pPr>
      <w:r>
        <w:t xml:space="preserve">Requesting Agency reviews </w:t>
      </w:r>
      <w:r w:rsidR="002D1247">
        <w:t>responses</w:t>
      </w:r>
      <w:r>
        <w:t xml:space="preserve"> and </w:t>
      </w:r>
      <w:r w:rsidR="002D1247">
        <w:t xml:space="preserve">selects one </w:t>
      </w:r>
      <w:r w:rsidR="00C71FEE">
        <w:t>P</w:t>
      </w:r>
      <w:r>
        <w:t>roducer</w:t>
      </w:r>
      <w:r w:rsidR="00C71FEE">
        <w:t xml:space="preserve"> </w:t>
      </w:r>
      <w:r w:rsidR="002D1247">
        <w:t>on</w:t>
      </w:r>
      <w:r w:rsidR="00C71FEE">
        <w:t xml:space="preserve"> the </w:t>
      </w:r>
      <w:r w:rsidR="0007687D">
        <w:t>C</w:t>
      </w:r>
      <w:r w:rsidR="00C71FEE">
        <w:t xml:space="preserve">entral </w:t>
      </w:r>
      <w:r w:rsidR="0007687D">
        <w:t>Service</w:t>
      </w:r>
      <w:r w:rsidR="00EE6A3E">
        <w:t>.</w:t>
      </w:r>
    </w:p>
    <w:p w14:paraId="459E95E2" w14:textId="6521EE7D" w:rsidR="00357C4B" w:rsidRDefault="00EE6A3E" w:rsidP="00C71FEE">
      <w:pPr>
        <w:pStyle w:val="ListParagraph"/>
        <w:numPr>
          <w:ilvl w:val="0"/>
          <w:numId w:val="5"/>
        </w:numPr>
        <w:spacing w:after="120"/>
        <w:ind w:left="714" w:hanging="357"/>
        <w:contextualSpacing w:val="0"/>
      </w:pPr>
      <w:r>
        <w:t xml:space="preserve">The Central Service </w:t>
      </w:r>
      <w:r w:rsidR="0007687D">
        <w:t xml:space="preserve">notifies </w:t>
      </w:r>
      <w:r w:rsidR="002D1247">
        <w:t>selected Producer and confirms to other Producers that the job has been allocated.</w:t>
      </w:r>
    </w:p>
    <w:p w14:paraId="6552D37A" w14:textId="68D74CB2" w:rsidR="00357C4B" w:rsidRDefault="002D1247" w:rsidP="00C71FEE">
      <w:pPr>
        <w:pStyle w:val="ListParagraph"/>
        <w:numPr>
          <w:ilvl w:val="0"/>
          <w:numId w:val="5"/>
        </w:numPr>
        <w:spacing w:after="120"/>
        <w:ind w:left="714" w:hanging="357"/>
        <w:contextualSpacing w:val="0"/>
      </w:pPr>
      <w:r>
        <w:t xml:space="preserve">The Selected </w:t>
      </w:r>
      <w:r w:rsidR="00C71FEE">
        <w:t xml:space="preserve">Producer </w:t>
      </w:r>
      <w:r>
        <w:t xml:space="preserve">looks for an available music braille score, and if found, returns it to the Requesting Agency, charging a </w:t>
      </w:r>
      <w:proofErr w:type="spellStart"/>
      <w:r>
        <w:t>Finders</w:t>
      </w:r>
      <w:proofErr w:type="spellEnd"/>
      <w:r>
        <w:t xml:space="preserve"> Fee. If no suitable score is available, they announce intention to produce the score, completes the job, </w:t>
      </w:r>
      <w:r w:rsidR="00C71FEE">
        <w:t xml:space="preserve">in liaison with the Requesting Agency </w:t>
      </w:r>
      <w:r w:rsidR="0007687D">
        <w:t xml:space="preserve">(and/or end-user) </w:t>
      </w:r>
      <w:r w:rsidR="00C71FEE">
        <w:t>if required</w:t>
      </w:r>
      <w:r w:rsidR="0007687D">
        <w:t>.</w:t>
      </w:r>
      <w:r>
        <w:t xml:space="preserve"> They will charge the Basic/Advanced fee as previously </w:t>
      </w:r>
      <w:proofErr w:type="gramStart"/>
      <w:r>
        <w:t>determined, and</w:t>
      </w:r>
      <w:proofErr w:type="gramEnd"/>
      <w:r>
        <w:t xml:space="preserve"> send embossed score and/or digital file to the Requesting Agency/end-user are per the Order Form.</w:t>
      </w:r>
    </w:p>
    <w:p w14:paraId="6FDB0EB4" w14:textId="77777777" w:rsidR="002D1247" w:rsidRDefault="002D1247" w:rsidP="002D1247">
      <w:pPr>
        <w:pStyle w:val="ListParagraph"/>
        <w:numPr>
          <w:ilvl w:val="0"/>
          <w:numId w:val="5"/>
        </w:numPr>
        <w:spacing w:after="120"/>
        <w:ind w:left="714" w:hanging="357"/>
        <w:contextualSpacing w:val="0"/>
      </w:pPr>
      <w:r>
        <w:t xml:space="preserve">Requesting Agency lists/adds the scores produced to online collection for </w:t>
      </w:r>
      <w:proofErr w:type="gramStart"/>
      <w:r>
        <w:t>reuse;</w:t>
      </w:r>
      <w:proofErr w:type="gramEnd"/>
      <w:r>
        <w:t xml:space="preserve"> and reports production as part of their normal Copyright processes.</w:t>
      </w:r>
    </w:p>
    <w:p w14:paraId="3CB20CA3" w14:textId="77777777" w:rsidR="002D1247" w:rsidRDefault="002D1247" w:rsidP="002D1247">
      <w:pPr>
        <w:pStyle w:val="ListParagraph"/>
        <w:numPr>
          <w:ilvl w:val="0"/>
          <w:numId w:val="5"/>
        </w:numPr>
        <w:spacing w:after="120"/>
        <w:ind w:left="714" w:hanging="357"/>
        <w:contextualSpacing w:val="0"/>
      </w:pPr>
      <w:r>
        <w:t>Requesting Agency seeks user-feedback and returns this to the Producer.</w:t>
      </w:r>
    </w:p>
    <w:p w14:paraId="2A5EE017" w14:textId="6AE4D65B" w:rsidR="00503C77" w:rsidRDefault="00503C77" w:rsidP="002D1247">
      <w:pPr>
        <w:pStyle w:val="ListParagraph"/>
        <w:numPr>
          <w:ilvl w:val="0"/>
          <w:numId w:val="5"/>
        </w:numPr>
        <w:spacing w:after="120"/>
        <w:ind w:left="714" w:hanging="357"/>
        <w:contextualSpacing w:val="0"/>
      </w:pPr>
      <w:r>
        <w:t>Producer invoices Requesting Agency to cover all costs (</w:t>
      </w:r>
      <w:r w:rsidR="002D1247">
        <w:t>quarterly/annually).</w:t>
      </w:r>
    </w:p>
    <w:p w14:paraId="7EFADC01" w14:textId="77777777" w:rsidR="00492619" w:rsidRDefault="00492619">
      <w:pPr>
        <w:sectPr w:rsidR="00492619" w:rsidSect="00B6138F">
          <w:footerReference w:type="even" r:id="rId8"/>
          <w:footerReference w:type="default" r:id="rId9"/>
          <w:pgSz w:w="11906" w:h="16838"/>
          <w:pgMar w:top="1440" w:right="1440" w:bottom="1440" w:left="1440" w:header="708" w:footer="708" w:gutter="0"/>
          <w:cols w:space="708"/>
          <w:docGrid w:linePitch="360"/>
        </w:sectPr>
      </w:pPr>
    </w:p>
    <w:p w14:paraId="67A2041C" w14:textId="29708488" w:rsidR="00492619" w:rsidRDefault="00492619" w:rsidP="00492619">
      <w:pPr>
        <w:pStyle w:val="Heading1"/>
        <w:ind w:left="-142" w:right="-1180"/>
        <w:sectPr w:rsidR="00492619" w:rsidSect="00492619">
          <w:pgSz w:w="11906" w:h="16838"/>
          <w:pgMar w:top="720" w:right="720" w:bottom="720" w:left="720" w:header="708" w:footer="708" w:gutter="0"/>
          <w:cols w:space="708"/>
          <w:docGrid w:linePitch="360"/>
        </w:sectPr>
      </w:pPr>
      <w:bookmarkStart w:id="31" w:name="_Toc74223481"/>
      <w:r>
        <w:rPr>
          <w:noProof/>
        </w:rPr>
        <w:lastRenderedPageBreak/>
        <w:drawing>
          <wp:inline distT="0" distB="0" distL="0" distR="0" wp14:anchorId="5C9910E6" wp14:editId="17E04309">
            <wp:extent cx="7366673" cy="104248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7373366" cy="10434302"/>
                    </a:xfrm>
                    <a:prstGeom prst="rect">
                      <a:avLst/>
                    </a:prstGeom>
                  </pic:spPr>
                </pic:pic>
              </a:graphicData>
            </a:graphic>
          </wp:inline>
        </w:drawing>
      </w:r>
    </w:p>
    <w:p w14:paraId="2956A1B6" w14:textId="13E58813" w:rsidR="00E72B52" w:rsidRPr="00492619" w:rsidRDefault="00014A52" w:rsidP="00492619">
      <w:pPr>
        <w:pStyle w:val="Heading1"/>
      </w:pPr>
      <w:r>
        <w:lastRenderedPageBreak/>
        <w:t>7</w:t>
      </w:r>
      <w:r w:rsidR="00616248">
        <w:t xml:space="preserve">. </w:t>
      </w:r>
      <w:r w:rsidR="00C71FEE">
        <w:t>How it might work (in more detail)</w:t>
      </w:r>
      <w:bookmarkEnd w:id="31"/>
    </w:p>
    <w:p w14:paraId="746A3CB4" w14:textId="2AA7B82F" w:rsidR="00B6138F" w:rsidRDefault="00B6138F" w:rsidP="00B53C0D"/>
    <w:p w14:paraId="7F51A109" w14:textId="77777777" w:rsidR="00B6138F" w:rsidRDefault="00B6138F" w:rsidP="00B53C0D"/>
    <w:p w14:paraId="317821A9" w14:textId="3960A3B1" w:rsidR="00B53C0D" w:rsidRDefault="00B53C0D" w:rsidP="0011205A">
      <w:pPr>
        <w:pStyle w:val="ListParagraph"/>
        <w:numPr>
          <w:ilvl w:val="0"/>
          <w:numId w:val="6"/>
        </w:numPr>
      </w:pPr>
      <w:r>
        <w:t>Agencies</w:t>
      </w:r>
      <w:r w:rsidR="00357C4B">
        <w:t xml:space="preserve"> with music braille production expertise and capacity</w:t>
      </w:r>
      <w:r>
        <w:t xml:space="preserve"> sign up with the transcribers they have, and freelance transcribers could also participate. </w:t>
      </w:r>
      <w:r w:rsidR="00C71FEE">
        <w:t>Called ‘</w:t>
      </w:r>
      <w:r w:rsidR="00C71FEE" w:rsidRPr="00616248">
        <w:rPr>
          <w:b/>
          <w:bCs/>
        </w:rPr>
        <w:t>Producers’</w:t>
      </w:r>
      <w:r w:rsidR="00C71FEE">
        <w:t xml:space="preserve"> in this process, t</w:t>
      </w:r>
      <w:r>
        <w:t>hey would indicate their specialist skills and services</w:t>
      </w:r>
      <w:r w:rsidR="00E72B52">
        <w:t xml:space="preserve"> </w:t>
      </w:r>
      <w:r w:rsidR="0098208A">
        <w:t xml:space="preserve">and terms </w:t>
      </w:r>
      <w:r w:rsidR="00E72B52">
        <w:t>on a ‘Registration Form’ when they sign up</w:t>
      </w:r>
      <w:r w:rsidR="00901CFB">
        <w:t>, which all agencies will be able to see</w:t>
      </w:r>
      <w:r w:rsidR="00116229">
        <w:t xml:space="preserve"> on a dedicated webpage.</w:t>
      </w:r>
      <w:r w:rsidR="0011205A">
        <w:br/>
      </w:r>
    </w:p>
    <w:p w14:paraId="14801C3B" w14:textId="353DA2FF" w:rsidR="008C5D25" w:rsidRDefault="00E72B52" w:rsidP="00357C4B">
      <w:pPr>
        <w:pStyle w:val="ListParagraph"/>
        <w:numPr>
          <w:ilvl w:val="0"/>
          <w:numId w:val="6"/>
        </w:numPr>
      </w:pPr>
      <w:r>
        <w:t>An end-user makes a request of their local agency/transcriber</w:t>
      </w:r>
      <w:r w:rsidR="00C71FEE">
        <w:t xml:space="preserve"> (called the ‘</w:t>
      </w:r>
      <w:r w:rsidR="00C71FEE" w:rsidRPr="00616248">
        <w:rPr>
          <w:b/>
          <w:bCs/>
        </w:rPr>
        <w:t>Requesting Agency</w:t>
      </w:r>
      <w:r w:rsidR="00C71FEE">
        <w:t>’ in this process</w:t>
      </w:r>
      <w:r>
        <w:t>, and together they complete an ‘Order Form’ specifying their requirements</w:t>
      </w:r>
      <w:r w:rsidR="00A83A4D">
        <w:t xml:space="preserve">. </w:t>
      </w:r>
      <w:r w:rsidR="00A04E75">
        <w:t xml:space="preserve">Requesting </w:t>
      </w:r>
      <w:r w:rsidR="008C5D25">
        <w:t>Agencies should follow their normal practi</w:t>
      </w:r>
      <w:r w:rsidR="00323040">
        <w:t>c</w:t>
      </w:r>
      <w:r w:rsidR="008C5D25">
        <w:t xml:space="preserve">e of checking </w:t>
      </w:r>
      <w:r w:rsidR="005E2732">
        <w:t xml:space="preserve">existing </w:t>
      </w:r>
      <w:r w:rsidR="008C5D25">
        <w:t>availability</w:t>
      </w:r>
      <w:r w:rsidR="00C71FEE">
        <w:t xml:space="preserve"> before seeking external production</w:t>
      </w:r>
      <w:r w:rsidR="005E2732">
        <w:t xml:space="preserve">, e.g. on agency catalogues; </w:t>
      </w:r>
      <w:r w:rsidR="008C5D25">
        <w:t xml:space="preserve">ABC Global Book Service; </w:t>
      </w:r>
      <w:proofErr w:type="spellStart"/>
      <w:r w:rsidR="008C5D25">
        <w:t>BookShare</w:t>
      </w:r>
      <w:proofErr w:type="spellEnd"/>
      <w:r w:rsidR="008C5D25">
        <w:t xml:space="preserve">; </w:t>
      </w:r>
      <w:proofErr w:type="spellStart"/>
      <w:r w:rsidR="008C5D25">
        <w:t>MuseScore</w:t>
      </w:r>
      <w:proofErr w:type="spellEnd"/>
      <w:r w:rsidR="008C5D25">
        <w:t xml:space="preserve">; </w:t>
      </w:r>
      <w:proofErr w:type="spellStart"/>
      <w:r w:rsidR="008C5D25">
        <w:t>BrailleOrch</w:t>
      </w:r>
      <w:proofErr w:type="spellEnd"/>
      <w:r w:rsidR="008C5D25">
        <w:t xml:space="preserve">; MusicXML.org; etc. </w:t>
      </w:r>
      <w:r w:rsidR="009B4949">
        <w:t>We could create a list of places to search to assist with this discovery phase.</w:t>
      </w:r>
    </w:p>
    <w:p w14:paraId="192ACA7D" w14:textId="12A5688B" w:rsidR="008C5D25" w:rsidRDefault="008C5D25" w:rsidP="0062160B"/>
    <w:p w14:paraId="6B7301FC" w14:textId="14689EE0" w:rsidR="009B4949" w:rsidRDefault="0098208A" w:rsidP="00050279">
      <w:pPr>
        <w:pStyle w:val="ListParagraph"/>
        <w:numPr>
          <w:ilvl w:val="0"/>
          <w:numId w:val="6"/>
        </w:numPr>
      </w:pPr>
      <w:r>
        <w:t xml:space="preserve">The Order Form </w:t>
      </w:r>
      <w:r w:rsidR="002D1247">
        <w:t>should where possible</w:t>
      </w:r>
      <w:r>
        <w:t xml:space="preserve"> include </w:t>
      </w:r>
      <w:r w:rsidR="000D1A40">
        <w:t xml:space="preserve">a </w:t>
      </w:r>
      <w:proofErr w:type="gramStart"/>
      <w:r w:rsidR="000D1A40">
        <w:t>high quality</w:t>
      </w:r>
      <w:proofErr w:type="gramEnd"/>
      <w:r>
        <w:t xml:space="preserve"> source file (as PDF/</w:t>
      </w:r>
      <w:proofErr w:type="spellStart"/>
      <w:r>
        <w:t>MusicXML</w:t>
      </w:r>
      <w:proofErr w:type="spellEnd"/>
      <w:r>
        <w:t xml:space="preserve">, </w:t>
      </w:r>
      <w:proofErr w:type="spellStart"/>
      <w:r>
        <w:t>capx</w:t>
      </w:r>
      <w:proofErr w:type="spellEnd"/>
      <w:r>
        <w:t>)</w:t>
      </w:r>
      <w:r w:rsidR="002D1247">
        <w:t>, or at least full details of the score for the Producer to locate.</w:t>
      </w:r>
    </w:p>
    <w:p w14:paraId="396081E2" w14:textId="77777777" w:rsidR="00240864" w:rsidRDefault="00050279" w:rsidP="00240864">
      <w:pPr>
        <w:ind w:left="720"/>
      </w:pPr>
      <w:r>
        <w:br/>
        <w:t xml:space="preserve">3.1 </w:t>
      </w:r>
      <w:r w:rsidR="009B4949">
        <w:t xml:space="preserve">The Order Form must also include other details e.g. </w:t>
      </w:r>
      <w:r w:rsidR="00A83A4D">
        <w:t xml:space="preserve">information </w:t>
      </w:r>
      <w:r w:rsidR="0098208A">
        <w:t xml:space="preserve">about </w:t>
      </w:r>
      <w:r w:rsidR="00A83A4D">
        <w:t>what the score is to be used for, deadline,</w:t>
      </w:r>
      <w:r w:rsidR="009B4949">
        <w:t xml:space="preserve"> how much score preparation the Requesting Agency has already been able to do, and how much the Producer has to do, </w:t>
      </w:r>
      <w:r w:rsidR="00A83A4D">
        <w:t xml:space="preserve">how to format it, whether it should be proofread more than once, </w:t>
      </w:r>
      <w:r w:rsidR="005E2732">
        <w:t xml:space="preserve">which ascii code, how to handle volumes and parts, page setup, binding, </w:t>
      </w:r>
      <w:r w:rsidR="00A83A4D">
        <w:t>embossed or sent as a digital file and so on.</w:t>
      </w:r>
      <w:r w:rsidR="008C5D25">
        <w:t xml:space="preserve"> </w:t>
      </w:r>
      <w:r w:rsidR="005E2732">
        <w:t xml:space="preserve">Also, whether it is acceptable to have the job split between different </w:t>
      </w:r>
      <w:r w:rsidR="00927087">
        <w:t>P</w:t>
      </w:r>
      <w:r w:rsidR="005E2732">
        <w:t>roducers.</w:t>
      </w:r>
      <w:r w:rsidR="002E1CEE">
        <w:t xml:space="preserve"> Note: e</w:t>
      </w:r>
      <w:r w:rsidR="008C5D25">
        <w:t>nd-users cannot submit Order Forms to the service directly</w:t>
      </w:r>
      <w:r w:rsidR="002D1247">
        <w:t xml:space="preserve"> (yet)</w:t>
      </w:r>
      <w:r w:rsidR="008C5D25">
        <w:t>.</w:t>
      </w:r>
    </w:p>
    <w:p w14:paraId="74E87822" w14:textId="77777777" w:rsidR="00240864" w:rsidRDefault="00240864" w:rsidP="00240864">
      <w:pPr>
        <w:ind w:left="720"/>
      </w:pPr>
    </w:p>
    <w:p w14:paraId="5146B206" w14:textId="19BC8C71" w:rsidR="005B3916" w:rsidRDefault="00240864" w:rsidP="00240864">
      <w:pPr>
        <w:ind w:left="720"/>
      </w:pPr>
      <w:r>
        <w:t xml:space="preserve">3.2 </w:t>
      </w:r>
      <w:r w:rsidR="009B4949">
        <w:t xml:space="preserve">As much </w:t>
      </w:r>
      <w:r w:rsidR="005B3916">
        <w:t xml:space="preserve">pre-production work </w:t>
      </w:r>
      <w:r w:rsidR="009B4949">
        <w:t xml:space="preserve">should </w:t>
      </w:r>
      <w:r w:rsidR="005B3916">
        <w:t xml:space="preserve">be done by the </w:t>
      </w:r>
      <w:r w:rsidR="00927087">
        <w:t>R</w:t>
      </w:r>
      <w:r w:rsidR="005B3916">
        <w:t xml:space="preserve">equesting </w:t>
      </w:r>
      <w:r w:rsidR="00927087">
        <w:t>A</w:t>
      </w:r>
      <w:r w:rsidR="005B3916">
        <w:t xml:space="preserve">gency </w:t>
      </w:r>
      <w:r w:rsidR="009B4949">
        <w:t xml:space="preserve">as possible </w:t>
      </w:r>
      <w:r w:rsidR="005B3916">
        <w:t>(</w:t>
      </w:r>
      <w:proofErr w:type="gramStart"/>
      <w:r w:rsidR="005B3916">
        <w:t>e.g.</w:t>
      </w:r>
      <w:proofErr w:type="gramEnd"/>
      <w:r w:rsidR="005B3916">
        <w:t xml:space="preserve"> </w:t>
      </w:r>
      <w:r w:rsidR="009B4949">
        <w:t xml:space="preserve">obtaining the source, </w:t>
      </w:r>
      <w:r w:rsidR="005B3916">
        <w:t>scanning</w:t>
      </w:r>
      <w:r w:rsidR="009B4949">
        <w:t xml:space="preserve"> and </w:t>
      </w:r>
      <w:r w:rsidR="005B3916">
        <w:t>mark-up)</w:t>
      </w:r>
      <w:r w:rsidR="00357C4B">
        <w:t xml:space="preserve">, and </w:t>
      </w:r>
      <w:r w:rsidR="009B4949">
        <w:t xml:space="preserve">stated </w:t>
      </w:r>
      <w:r w:rsidR="005B3916">
        <w:t xml:space="preserve">on the Order Form, as </w:t>
      </w:r>
      <w:r w:rsidR="009B4949">
        <w:t xml:space="preserve">this </w:t>
      </w:r>
      <w:r w:rsidR="005B3916">
        <w:t xml:space="preserve">will </w:t>
      </w:r>
      <w:r w:rsidR="008B3201">
        <w:t xml:space="preserve">determine </w:t>
      </w:r>
      <w:r w:rsidR="009B4949">
        <w:t xml:space="preserve">what steps need to be undertaken by the Producers, and </w:t>
      </w:r>
      <w:r w:rsidR="008B3201">
        <w:t>which Producer</w:t>
      </w:r>
      <w:r w:rsidR="00CB0978">
        <w:t>s</w:t>
      </w:r>
      <w:r w:rsidR="008B3201">
        <w:t xml:space="preserve"> could do the work.</w:t>
      </w:r>
      <w:r w:rsidR="00333BD2">
        <w:t xml:space="preserve"> We could make guidance available to help Agencies source and prepare files.</w:t>
      </w:r>
    </w:p>
    <w:p w14:paraId="4E14415A" w14:textId="7A1BF7A7" w:rsidR="005B3916" w:rsidRDefault="005B3916" w:rsidP="0062160B"/>
    <w:p w14:paraId="384985D8" w14:textId="4EBDA9C2" w:rsidR="00357C4B" w:rsidRDefault="00A83A4D" w:rsidP="0062160B">
      <w:pPr>
        <w:pStyle w:val="ListParagraph"/>
        <w:numPr>
          <w:ilvl w:val="0"/>
          <w:numId w:val="6"/>
        </w:numPr>
      </w:pPr>
      <w:r>
        <w:t xml:space="preserve">The </w:t>
      </w:r>
      <w:r w:rsidR="00927087">
        <w:t>R</w:t>
      </w:r>
      <w:r>
        <w:t xml:space="preserve">equesting </w:t>
      </w:r>
      <w:r w:rsidR="00927087">
        <w:t>A</w:t>
      </w:r>
      <w:r>
        <w:t>gency send</w:t>
      </w:r>
      <w:r w:rsidR="000E0964">
        <w:t>s</w:t>
      </w:r>
      <w:r>
        <w:t xml:space="preserve"> the Order Form to the </w:t>
      </w:r>
      <w:r w:rsidR="00CB0978">
        <w:t>‘</w:t>
      </w:r>
      <w:r w:rsidR="008B3201">
        <w:t>C</w:t>
      </w:r>
      <w:r>
        <w:t xml:space="preserve">entral </w:t>
      </w:r>
      <w:r w:rsidR="008B3201">
        <w:t>S</w:t>
      </w:r>
      <w:r>
        <w:t>ervice</w:t>
      </w:r>
      <w:r w:rsidR="00CB0978">
        <w:t>’</w:t>
      </w:r>
      <w:r>
        <w:t xml:space="preserve"> </w:t>
      </w:r>
      <w:r w:rsidR="008164E1">
        <w:t>(</w:t>
      </w:r>
      <w:proofErr w:type="gramStart"/>
      <w:r w:rsidR="008B3201">
        <w:t>e.g.</w:t>
      </w:r>
      <w:proofErr w:type="gramEnd"/>
      <w:r w:rsidR="008B3201">
        <w:t xml:space="preserve"> </w:t>
      </w:r>
      <w:r w:rsidR="008164E1">
        <w:t>an email address</w:t>
      </w:r>
      <w:r w:rsidR="008B3201">
        <w:t xml:space="preserve"> or web page</w:t>
      </w:r>
      <w:r w:rsidR="008164E1">
        <w:t xml:space="preserve">) </w:t>
      </w:r>
      <w:r>
        <w:t xml:space="preserve">giving a </w:t>
      </w:r>
      <w:r w:rsidR="00323040">
        <w:t xml:space="preserve">suitable </w:t>
      </w:r>
      <w:r>
        <w:t>deadline for responses</w:t>
      </w:r>
      <w:r w:rsidR="00323040">
        <w:t xml:space="preserve"> to cater for different time zones</w:t>
      </w:r>
      <w:r w:rsidR="00357C4B">
        <w:t>.</w:t>
      </w:r>
    </w:p>
    <w:p w14:paraId="77A06FD4" w14:textId="77777777" w:rsidR="00357C4B" w:rsidRDefault="00357C4B" w:rsidP="00357C4B">
      <w:pPr>
        <w:pStyle w:val="ListParagraph"/>
      </w:pPr>
    </w:p>
    <w:p w14:paraId="37B5B7DE" w14:textId="1A3EF6E1" w:rsidR="00357C4B" w:rsidRDefault="00357C4B" w:rsidP="0062160B">
      <w:pPr>
        <w:pStyle w:val="ListParagraph"/>
        <w:numPr>
          <w:ilvl w:val="0"/>
          <w:numId w:val="6"/>
        </w:numPr>
      </w:pPr>
      <w:r>
        <w:t>The</w:t>
      </w:r>
      <w:r w:rsidR="008164E1">
        <w:t xml:space="preserve"> </w:t>
      </w:r>
      <w:r w:rsidR="008B3201">
        <w:t>C</w:t>
      </w:r>
      <w:r w:rsidR="008164E1">
        <w:t xml:space="preserve">entral </w:t>
      </w:r>
      <w:r w:rsidR="008B3201">
        <w:t>S</w:t>
      </w:r>
      <w:r w:rsidR="008164E1">
        <w:t xml:space="preserve">ervice </w:t>
      </w:r>
      <w:r w:rsidR="002D1247">
        <w:t>notifies</w:t>
      </w:r>
      <w:r w:rsidR="008164E1">
        <w:t xml:space="preserve"> all registered </w:t>
      </w:r>
      <w:r w:rsidR="00927087">
        <w:t>P</w:t>
      </w:r>
      <w:r w:rsidR="008164E1">
        <w:t xml:space="preserve">roducers (or if </w:t>
      </w:r>
      <w:r w:rsidR="00CB0978">
        <w:t>possible</w:t>
      </w:r>
      <w:r w:rsidR="008164E1">
        <w:t xml:space="preserve">, just to those </w:t>
      </w:r>
      <w:r w:rsidR="00927087">
        <w:t>P</w:t>
      </w:r>
      <w:r w:rsidR="008164E1">
        <w:t xml:space="preserve">roducers who match the fields </w:t>
      </w:r>
      <w:r w:rsidR="00927087">
        <w:t xml:space="preserve">selected </w:t>
      </w:r>
      <w:r w:rsidR="008164E1">
        <w:t>in the Order Form).</w:t>
      </w:r>
      <w:r w:rsidR="00AE1853">
        <w:t xml:space="preserve"> This process could be as simple as an email</w:t>
      </w:r>
      <w:r w:rsidR="008B3201">
        <w:t xml:space="preserve"> (or web)</w:t>
      </w:r>
      <w:r w:rsidR="00AE1853">
        <w:t xml:space="preserve"> forwarding service, or it could be a person acting as independent administrator for the service.</w:t>
      </w:r>
    </w:p>
    <w:p w14:paraId="515B8149" w14:textId="77777777" w:rsidR="00357C4B" w:rsidRDefault="00357C4B" w:rsidP="00357C4B">
      <w:pPr>
        <w:pStyle w:val="ListParagraph"/>
      </w:pPr>
    </w:p>
    <w:p w14:paraId="12ED59A4" w14:textId="7C4899A0" w:rsidR="00357C4B" w:rsidRDefault="00A83A4D" w:rsidP="0062160B">
      <w:pPr>
        <w:pStyle w:val="ListParagraph"/>
        <w:numPr>
          <w:ilvl w:val="0"/>
          <w:numId w:val="6"/>
        </w:numPr>
      </w:pPr>
      <w:r>
        <w:t xml:space="preserve">Producers review the Order </w:t>
      </w:r>
      <w:proofErr w:type="gramStart"/>
      <w:r>
        <w:t>Form, and</w:t>
      </w:r>
      <w:proofErr w:type="gramEnd"/>
      <w:r w:rsidR="00B53C0D">
        <w:t xml:space="preserve"> respond</w:t>
      </w:r>
      <w:r w:rsidR="000D217C">
        <w:t xml:space="preserve"> to the Central Service </w:t>
      </w:r>
      <w:r w:rsidR="005B3916">
        <w:t>by the given dea</w:t>
      </w:r>
      <w:r w:rsidR="001C3C05">
        <w:t>d</w:t>
      </w:r>
      <w:r w:rsidR="005B3916">
        <w:t>line</w:t>
      </w:r>
      <w:r w:rsidR="002D1247">
        <w:t>: do they have the score already, could they search for it, or could they produce it – and if so, whether the job would be charged at Basic or Advanced rate</w:t>
      </w:r>
      <w:r w:rsidR="00927087">
        <w:t>.</w:t>
      </w:r>
    </w:p>
    <w:p w14:paraId="3694A08D" w14:textId="77777777" w:rsidR="00357C4B" w:rsidRDefault="00357C4B" w:rsidP="00357C4B">
      <w:pPr>
        <w:pStyle w:val="ListParagraph"/>
      </w:pPr>
    </w:p>
    <w:p w14:paraId="3BA980ED" w14:textId="27C66E07" w:rsidR="00240864" w:rsidRDefault="00240864" w:rsidP="00EE6A3E">
      <w:pPr>
        <w:pStyle w:val="ListParagraph"/>
        <w:numPr>
          <w:ilvl w:val="0"/>
          <w:numId w:val="6"/>
        </w:numPr>
      </w:pPr>
      <w:r>
        <w:t>The Central Service notifies Requesting Agency of all responses received by the deadline.</w:t>
      </w:r>
    </w:p>
    <w:p w14:paraId="70C3CFD9" w14:textId="77777777" w:rsidR="00240864" w:rsidRDefault="00240864" w:rsidP="00240864">
      <w:pPr>
        <w:pStyle w:val="ListParagraph"/>
      </w:pPr>
    </w:p>
    <w:p w14:paraId="3FF0EC0C" w14:textId="71649B5F" w:rsidR="009B4949" w:rsidRDefault="00A83A4D" w:rsidP="00EE6A3E">
      <w:pPr>
        <w:pStyle w:val="ListParagraph"/>
        <w:numPr>
          <w:ilvl w:val="0"/>
          <w:numId w:val="6"/>
        </w:numPr>
      </w:pPr>
      <w:r>
        <w:t xml:space="preserve">The </w:t>
      </w:r>
      <w:r w:rsidR="00251877">
        <w:t>R</w:t>
      </w:r>
      <w:r>
        <w:t xml:space="preserve">equesting </w:t>
      </w:r>
      <w:r w:rsidR="00251877">
        <w:t>A</w:t>
      </w:r>
      <w:r>
        <w:t xml:space="preserve">gency reviews all responses from </w:t>
      </w:r>
      <w:proofErr w:type="gramStart"/>
      <w:r w:rsidR="00C71FEE">
        <w:t>P</w:t>
      </w:r>
      <w:r>
        <w:t>roducers, and</w:t>
      </w:r>
      <w:proofErr w:type="gramEnd"/>
      <w:r>
        <w:t xml:space="preserve"> chooses one</w:t>
      </w:r>
      <w:r w:rsidR="00251877">
        <w:t xml:space="preserve"> </w:t>
      </w:r>
      <w:r w:rsidR="003F70DF">
        <w:t xml:space="preserve">via </w:t>
      </w:r>
      <w:r w:rsidR="000D217C">
        <w:t>the Central Service</w:t>
      </w:r>
      <w:r w:rsidR="009B4949">
        <w:t>.</w:t>
      </w:r>
    </w:p>
    <w:p w14:paraId="0A68A713" w14:textId="77777777" w:rsidR="00EE6A3E" w:rsidRDefault="00EE6A3E" w:rsidP="008061A1">
      <w:pPr>
        <w:ind w:left="360"/>
      </w:pPr>
    </w:p>
    <w:p w14:paraId="21779E95" w14:textId="06D24D22" w:rsidR="00C71FEE" w:rsidRDefault="00A83A4D" w:rsidP="0062160B">
      <w:pPr>
        <w:pStyle w:val="ListParagraph"/>
        <w:numPr>
          <w:ilvl w:val="0"/>
          <w:numId w:val="6"/>
        </w:numPr>
      </w:pPr>
      <w:r>
        <w:t xml:space="preserve">The </w:t>
      </w:r>
      <w:r w:rsidR="008B3201">
        <w:t>C</w:t>
      </w:r>
      <w:r>
        <w:t xml:space="preserve">entral </w:t>
      </w:r>
      <w:r w:rsidR="008B3201">
        <w:t>S</w:t>
      </w:r>
      <w:r>
        <w:t xml:space="preserve">ervice </w:t>
      </w:r>
      <w:r w:rsidR="002D1247">
        <w:t xml:space="preserve">notifies the selected Producer </w:t>
      </w:r>
      <w:r w:rsidR="00240864">
        <w:t xml:space="preserve">that </w:t>
      </w:r>
      <w:r w:rsidR="002D1247">
        <w:t xml:space="preserve">they have the </w:t>
      </w:r>
      <w:proofErr w:type="gramStart"/>
      <w:r w:rsidR="002D1247">
        <w:t>job, and</w:t>
      </w:r>
      <w:proofErr w:type="gramEnd"/>
      <w:r w:rsidR="002D1247">
        <w:t xml:space="preserve"> notifies other </w:t>
      </w:r>
      <w:r w:rsidR="008B3201">
        <w:t>Producers</w:t>
      </w:r>
      <w:r>
        <w:t xml:space="preserve"> that the Order has been </w:t>
      </w:r>
      <w:r w:rsidR="008B3201">
        <w:t>allocated</w:t>
      </w:r>
      <w:r w:rsidR="002D1247">
        <w:t xml:space="preserve">, </w:t>
      </w:r>
      <w:r>
        <w:t xml:space="preserve">so other </w:t>
      </w:r>
      <w:r w:rsidR="00C71FEE">
        <w:t>P</w:t>
      </w:r>
      <w:r>
        <w:t>roducers know the Order is no longer open.</w:t>
      </w:r>
    </w:p>
    <w:p w14:paraId="050B8596" w14:textId="77777777" w:rsidR="00C71FEE" w:rsidRDefault="00C71FEE" w:rsidP="00C71FEE">
      <w:pPr>
        <w:pStyle w:val="ListParagraph"/>
      </w:pPr>
    </w:p>
    <w:p w14:paraId="584A964B" w14:textId="58BB8E58" w:rsidR="00C71FEE" w:rsidRDefault="00A83A4D" w:rsidP="00240864">
      <w:pPr>
        <w:pStyle w:val="ListParagraph"/>
        <w:numPr>
          <w:ilvl w:val="0"/>
          <w:numId w:val="6"/>
        </w:numPr>
      </w:pPr>
      <w:r>
        <w:t xml:space="preserve">From then on, the </w:t>
      </w:r>
      <w:r w:rsidR="00240864">
        <w:t xml:space="preserve">Producer fulfils the Order, in liaison with the Requesting Agency/end-user if required. </w:t>
      </w:r>
      <w:r w:rsidR="00240864">
        <w:br/>
      </w:r>
      <w:r w:rsidR="00240864">
        <w:br/>
        <w:t xml:space="preserve">10.1 </w:t>
      </w:r>
      <w:r w:rsidR="00C71FEE">
        <w:t>The P</w:t>
      </w:r>
      <w:r w:rsidR="00B53C0D">
        <w:t>roducer</w:t>
      </w:r>
      <w:r w:rsidR="00C71FEE">
        <w:t xml:space="preserve"> creates </w:t>
      </w:r>
      <w:r w:rsidR="00B82497">
        <w:t>the music braille with</w:t>
      </w:r>
      <w:r w:rsidR="00B53C0D">
        <w:t xml:space="preserve"> </w:t>
      </w:r>
      <w:r w:rsidR="00B82497">
        <w:t xml:space="preserve">whatever </w:t>
      </w:r>
      <w:r w:rsidR="00B53C0D">
        <w:t xml:space="preserve">method </w:t>
      </w:r>
      <w:r>
        <w:t>is needed</w:t>
      </w:r>
      <w:r w:rsidR="00B53C0D">
        <w:t xml:space="preserve"> </w:t>
      </w:r>
      <w:r w:rsidR="00B82497">
        <w:t xml:space="preserve">to fulfil the </w:t>
      </w:r>
      <w:r>
        <w:t>order</w:t>
      </w:r>
      <w:r w:rsidR="00240864">
        <w:t xml:space="preserve">, and may involve </w:t>
      </w:r>
      <w:r w:rsidR="00AD6D52">
        <w:t xml:space="preserve">just </w:t>
      </w:r>
      <w:r w:rsidR="00240864">
        <w:t>a Finder’s Fee, or a Basic or Advanced fe</w:t>
      </w:r>
      <w:r w:rsidR="00AD6D52">
        <w:t>e depending on how much work is involved in the job.</w:t>
      </w:r>
      <w:r w:rsidR="00240864">
        <w:br/>
      </w:r>
      <w:r w:rsidR="00240864">
        <w:br/>
        <w:t xml:space="preserve">10.2 </w:t>
      </w:r>
      <w:r w:rsidR="00956635">
        <w:t xml:space="preserve">The Producer should </w:t>
      </w:r>
      <w:r w:rsidR="00240864">
        <w:t xml:space="preserve">first search for an available score and </w:t>
      </w:r>
      <w:r w:rsidR="00956635">
        <w:t xml:space="preserve">if available, they </w:t>
      </w:r>
      <w:r w:rsidR="00240864">
        <w:t>can send it straight back to the Requesting Agency (for a Finder’s Fee). Or they may have to create a score ready to transcribe</w:t>
      </w:r>
      <w:r w:rsidR="00F23899">
        <w:t xml:space="preserve"> (with a Basic or Advanced Service)</w:t>
      </w:r>
      <w:r w:rsidR="00240864">
        <w:t xml:space="preserve">. </w:t>
      </w:r>
    </w:p>
    <w:p w14:paraId="407490F7" w14:textId="77777777" w:rsidR="00C71FEE" w:rsidRDefault="00C71FEE" w:rsidP="00C71FEE">
      <w:pPr>
        <w:pStyle w:val="ListParagraph"/>
      </w:pPr>
    </w:p>
    <w:p w14:paraId="7C7697EB" w14:textId="6E769603" w:rsidR="00B53C0D" w:rsidRDefault="00EE6A3E" w:rsidP="00C71FEE">
      <w:pPr>
        <w:ind w:left="720"/>
      </w:pPr>
      <w:r>
        <w:t>10</w:t>
      </w:r>
      <w:r w:rsidR="00C71FEE">
        <w:t>.</w:t>
      </w:r>
      <w:r w:rsidR="00240864">
        <w:t>3</w:t>
      </w:r>
      <w:r w:rsidR="00C71FEE">
        <w:t xml:space="preserve"> Transcription </w:t>
      </w:r>
      <w:r w:rsidR="00B82497">
        <w:t xml:space="preserve">could be manual, </w:t>
      </w:r>
      <w:r w:rsidR="00A83A4D">
        <w:t>and/or using</w:t>
      </w:r>
      <w:r w:rsidR="00B82497">
        <w:t xml:space="preserve"> automated tools</w:t>
      </w:r>
      <w:r w:rsidR="00240864">
        <w:t>.</w:t>
      </w:r>
    </w:p>
    <w:p w14:paraId="179F7C81" w14:textId="341A40F0" w:rsidR="00B53C0D" w:rsidRDefault="00B53C0D" w:rsidP="00C71FEE">
      <w:pPr>
        <w:ind w:left="720"/>
      </w:pPr>
    </w:p>
    <w:p w14:paraId="096F7ED8" w14:textId="705C3216" w:rsidR="00A83A4D" w:rsidRDefault="00EE6A3E" w:rsidP="00C71FEE">
      <w:pPr>
        <w:ind w:left="720"/>
      </w:pPr>
      <w:r>
        <w:t>10</w:t>
      </w:r>
      <w:r w:rsidR="00C71FEE">
        <w:t>.</w:t>
      </w:r>
      <w:r w:rsidR="00240864">
        <w:t>4</w:t>
      </w:r>
      <w:r w:rsidR="00C71FEE">
        <w:t xml:space="preserve"> </w:t>
      </w:r>
      <w:r w:rsidR="00A83A4D">
        <w:t>An order may require two proofreading stages, or just one</w:t>
      </w:r>
      <w:r w:rsidR="008C5D25">
        <w:t>,</w:t>
      </w:r>
      <w:r w:rsidR="00A83A4D">
        <w:t xml:space="preserve"> depending on the type of material, or the purpose of the material</w:t>
      </w:r>
      <w:r w:rsidR="00333BD2">
        <w:t xml:space="preserve">, to be specified </w:t>
      </w:r>
      <w:r w:rsidR="00240864">
        <w:t>on the Order Form/Producers’ responses</w:t>
      </w:r>
      <w:r w:rsidR="00333BD2">
        <w:t>.</w:t>
      </w:r>
    </w:p>
    <w:p w14:paraId="67247F62" w14:textId="6138A911" w:rsidR="00A83A4D" w:rsidRDefault="00A83A4D" w:rsidP="00C71FEE">
      <w:pPr>
        <w:ind w:left="720"/>
      </w:pPr>
    </w:p>
    <w:p w14:paraId="564675CE" w14:textId="14745AD0" w:rsidR="00D60EC0" w:rsidRDefault="00EE6A3E" w:rsidP="00C33211">
      <w:pPr>
        <w:ind w:left="720"/>
      </w:pPr>
      <w:r>
        <w:t>10</w:t>
      </w:r>
      <w:r w:rsidR="00C71FEE">
        <w:t>.</w:t>
      </w:r>
      <w:r w:rsidR="00240864">
        <w:t>5</w:t>
      </w:r>
      <w:r w:rsidR="00C71FEE">
        <w:t xml:space="preserve"> </w:t>
      </w:r>
      <w:r w:rsidR="005B3916">
        <w:t xml:space="preserve">Large or complex jobs could be split up across several </w:t>
      </w:r>
      <w:r w:rsidR="00C71FEE">
        <w:t>P</w:t>
      </w:r>
      <w:r w:rsidR="005B3916">
        <w:t>roducers</w:t>
      </w:r>
      <w:r w:rsidR="00050279">
        <w:t xml:space="preserve"> (</w:t>
      </w:r>
      <w:proofErr w:type="gramStart"/>
      <w:r w:rsidR="005B3916">
        <w:t>e.g.</w:t>
      </w:r>
      <w:proofErr w:type="gramEnd"/>
      <w:r w:rsidR="005B3916">
        <w:t xml:space="preserve"> one </w:t>
      </w:r>
      <w:r w:rsidR="00333BD2">
        <w:t>Producer arranges to have the score engraved before they can transcribe it</w:t>
      </w:r>
      <w:r w:rsidR="005B3916">
        <w:t xml:space="preserve">; or one </w:t>
      </w:r>
      <w:r w:rsidR="00C71FEE">
        <w:t>Producer</w:t>
      </w:r>
      <w:r w:rsidR="005B3916">
        <w:t xml:space="preserve"> does </w:t>
      </w:r>
      <w:r w:rsidR="00050279">
        <w:t>pieces</w:t>
      </w:r>
      <w:r w:rsidR="005B3916">
        <w:t xml:space="preserve"> 1-</w:t>
      </w:r>
      <w:r w:rsidR="003F4D35">
        <w:t>100</w:t>
      </w:r>
      <w:r w:rsidR="005B3916">
        <w:t xml:space="preserve">, the other </w:t>
      </w:r>
      <w:r w:rsidR="003F4D35">
        <w:t>101</w:t>
      </w:r>
      <w:r w:rsidR="005B3916">
        <w:t>-</w:t>
      </w:r>
      <w:r w:rsidR="003F4D35">
        <w:t>200</w:t>
      </w:r>
      <w:r w:rsidR="005B3916">
        <w:t xml:space="preserve">; or one </w:t>
      </w:r>
      <w:r w:rsidR="00C71FEE">
        <w:t>Producer</w:t>
      </w:r>
      <w:r w:rsidR="005B3916">
        <w:t xml:space="preserve"> </w:t>
      </w:r>
      <w:r w:rsidR="00050279">
        <w:t>scans and marks up the file, the other embosses a hard copy)</w:t>
      </w:r>
      <w:r w:rsidR="005B3916">
        <w:t xml:space="preserve">. </w:t>
      </w:r>
      <w:r w:rsidR="00333BD2">
        <w:t xml:space="preserve">Note: it is very complex to integrate the components of a music </w:t>
      </w:r>
      <w:proofErr w:type="gramStart"/>
      <w:r w:rsidR="00333BD2">
        <w:t>text book</w:t>
      </w:r>
      <w:proofErr w:type="gramEnd"/>
      <w:r w:rsidR="00333BD2">
        <w:t xml:space="preserve"> together when produced by different producers, and in this case it may be preferable to advise the user to accept two volumes, one of the text and another of the music, which can be produced by different producers. </w:t>
      </w:r>
      <w:r w:rsidR="00C33211">
        <w:br/>
      </w:r>
      <w:r w:rsidR="00C33211">
        <w:br/>
        <w:t xml:space="preserve">10.6 </w:t>
      </w:r>
      <w:r w:rsidR="00A83A4D">
        <w:t xml:space="preserve">The </w:t>
      </w:r>
      <w:r w:rsidR="00C71FEE">
        <w:t>P</w:t>
      </w:r>
      <w:r w:rsidR="00A83A4D">
        <w:t xml:space="preserve">roducer may return a digital file to the </w:t>
      </w:r>
      <w:r w:rsidR="00622230">
        <w:t>R</w:t>
      </w:r>
      <w:r w:rsidR="00A83A4D">
        <w:t xml:space="preserve">equesting </w:t>
      </w:r>
      <w:r w:rsidR="00622230">
        <w:t>A</w:t>
      </w:r>
      <w:r w:rsidR="00A83A4D">
        <w:t>gency</w:t>
      </w:r>
      <w:r w:rsidR="00333BD2">
        <w:t xml:space="preserve"> or end-user</w:t>
      </w:r>
      <w:r w:rsidR="00A83A4D">
        <w:t xml:space="preserve"> if that is what was requested</w:t>
      </w:r>
      <w:r w:rsidR="00333BD2">
        <w:t xml:space="preserve"> on the Order Form</w:t>
      </w:r>
      <w:r w:rsidR="00A83A4D">
        <w:t xml:space="preserve">. </w:t>
      </w:r>
      <w:r w:rsidR="00240864">
        <w:t>And/o</w:t>
      </w:r>
      <w:r w:rsidR="00A83A4D">
        <w:t xml:space="preserve">r </w:t>
      </w:r>
      <w:r w:rsidR="00622230">
        <w:t xml:space="preserve">they </w:t>
      </w:r>
      <w:r w:rsidR="00A83A4D">
        <w:t xml:space="preserve">may emboss a hard-copy score which can be posted back to the </w:t>
      </w:r>
      <w:r w:rsidR="00622230">
        <w:t>Requesting</w:t>
      </w:r>
      <w:r w:rsidR="00A83A4D">
        <w:t xml:space="preserve"> </w:t>
      </w:r>
      <w:r w:rsidR="00622230">
        <w:t>A</w:t>
      </w:r>
      <w:r w:rsidR="00A83A4D">
        <w:t>gency or to the end-user.</w:t>
      </w:r>
    </w:p>
    <w:p w14:paraId="4ECC9A07" w14:textId="1A3DEECA" w:rsidR="00C33211" w:rsidRDefault="00C33211" w:rsidP="00C33211">
      <w:pPr>
        <w:ind w:left="720"/>
      </w:pPr>
    </w:p>
    <w:p w14:paraId="407F7921" w14:textId="77777777" w:rsidR="00C33211" w:rsidRDefault="00C33211" w:rsidP="00C33211">
      <w:pPr>
        <w:pStyle w:val="ListParagraph"/>
        <w:numPr>
          <w:ilvl w:val="0"/>
          <w:numId w:val="6"/>
        </w:numPr>
      </w:pPr>
      <w:r>
        <w:t>Scores produced through this process (</w:t>
      </w:r>
      <w:proofErr w:type="gramStart"/>
      <w:r>
        <w:t>e.g.</w:t>
      </w:r>
      <w:proofErr w:type="gramEnd"/>
      <w:r>
        <w:t xml:space="preserve"> source, intermediary and resulting files) should be held securely by the Requesting Agency (and perhaps also by the Producer), under Marrakesh rules. </w:t>
      </w:r>
    </w:p>
    <w:p w14:paraId="7556B223" w14:textId="77777777" w:rsidR="00C33211" w:rsidRDefault="00C33211" w:rsidP="00C33211">
      <w:pPr>
        <w:pStyle w:val="ListParagraph"/>
      </w:pPr>
    </w:p>
    <w:p w14:paraId="19FCF00A" w14:textId="30AD9004" w:rsidR="00C33211" w:rsidRDefault="00C33211" w:rsidP="00C33211">
      <w:pPr>
        <w:pStyle w:val="ListParagraph"/>
        <w:rPr>
          <w:color w:val="FF0000"/>
        </w:rPr>
      </w:pPr>
      <w:r>
        <w:t>11.1 The Requesting Agency should also list/upload the final files to an agreed online collection for others to use (</w:t>
      </w:r>
      <w:proofErr w:type="gramStart"/>
      <w:r>
        <w:t>e.g.</w:t>
      </w:r>
      <w:proofErr w:type="gramEnd"/>
      <w:r>
        <w:t xml:space="preserve"> their own catalogue, ABC Global Book Service, </w:t>
      </w:r>
      <w:proofErr w:type="spellStart"/>
      <w:r>
        <w:lastRenderedPageBreak/>
        <w:t>BookShare</w:t>
      </w:r>
      <w:proofErr w:type="spellEnd"/>
      <w:r>
        <w:t>, or we could develop our own collection). It should have sufficiently helpful metadata (</w:t>
      </w:r>
      <w:proofErr w:type="gramStart"/>
      <w:r>
        <w:t>e.g.</w:t>
      </w:r>
      <w:proofErr w:type="gramEnd"/>
      <w:r>
        <w:t xml:space="preserve"> to include producer, format, language, level of quality etc). </w:t>
      </w:r>
    </w:p>
    <w:p w14:paraId="179164E9" w14:textId="77777777" w:rsidR="00C33211" w:rsidRDefault="00C33211" w:rsidP="00C33211">
      <w:pPr>
        <w:pStyle w:val="ListParagraph"/>
        <w:rPr>
          <w:color w:val="000000" w:themeColor="text1"/>
        </w:rPr>
      </w:pPr>
    </w:p>
    <w:p w14:paraId="54FE729B" w14:textId="72C3B5D5" w:rsidR="00C33211" w:rsidRDefault="00C33211" w:rsidP="00C33211">
      <w:pPr>
        <w:pStyle w:val="ListParagraph"/>
      </w:pPr>
      <w:r>
        <w:rPr>
          <w:color w:val="000000" w:themeColor="text1"/>
        </w:rPr>
        <w:t xml:space="preserve">11.2 </w:t>
      </w:r>
      <w:r w:rsidRPr="00333BD2">
        <w:rPr>
          <w:color w:val="000000" w:themeColor="text1"/>
        </w:rPr>
        <w:t>The</w:t>
      </w:r>
      <w:r w:rsidRPr="00333BD2">
        <w:rPr>
          <w:color w:val="FF0000"/>
        </w:rPr>
        <w:t xml:space="preserve"> </w:t>
      </w:r>
      <w:r>
        <w:t xml:space="preserve">Requesting Agency should also report the production as part of their normal Copyright processes. </w:t>
      </w:r>
    </w:p>
    <w:p w14:paraId="03171E84" w14:textId="77777777" w:rsidR="00D60EC0" w:rsidRDefault="00D60EC0" w:rsidP="00D60EC0">
      <w:pPr>
        <w:pStyle w:val="ListParagraph"/>
      </w:pPr>
    </w:p>
    <w:p w14:paraId="5995E332" w14:textId="6639EB06" w:rsidR="00C33211" w:rsidRDefault="00C33211" w:rsidP="00C33211">
      <w:pPr>
        <w:pStyle w:val="ListParagraph"/>
        <w:numPr>
          <w:ilvl w:val="0"/>
          <w:numId w:val="6"/>
        </w:numPr>
      </w:pPr>
      <w:r>
        <w:t xml:space="preserve">Agencies should seek user-feedback and report this to the Producer to help improve other productions. This feedback could include </w:t>
      </w:r>
      <w:proofErr w:type="gramStart"/>
      <w:r>
        <w:t>e.g.</w:t>
      </w:r>
      <w:proofErr w:type="gramEnd"/>
      <w:r>
        <w:t xml:space="preserve"> Was it easy to use for the intended purpose? Errors? Improvements suggested?</w:t>
      </w:r>
    </w:p>
    <w:p w14:paraId="56FA3AAB" w14:textId="77777777" w:rsidR="00C33211" w:rsidRDefault="00C33211" w:rsidP="00C33211">
      <w:pPr>
        <w:pStyle w:val="ListParagraph"/>
      </w:pPr>
    </w:p>
    <w:p w14:paraId="37A25D3C" w14:textId="238B35B5" w:rsidR="00522C61" w:rsidRDefault="00C33211" w:rsidP="0062160B">
      <w:pPr>
        <w:pStyle w:val="ListParagraph"/>
        <w:numPr>
          <w:ilvl w:val="0"/>
          <w:numId w:val="6"/>
        </w:numPr>
      </w:pPr>
      <w:r>
        <w:t xml:space="preserve">On an annual/quarterly basis, </w:t>
      </w:r>
      <w:r w:rsidR="00503C77">
        <w:t>the Producer raises an invoice to the Requesting Agency for payment</w:t>
      </w:r>
      <w:r>
        <w:t xml:space="preserve">, for a Finder’s Fee, or a Basic/Advanced Service for each job completed. </w:t>
      </w:r>
    </w:p>
    <w:p w14:paraId="76F68D8D" w14:textId="3A66FFA4" w:rsidR="00616248" w:rsidRDefault="00616248" w:rsidP="0062160B"/>
    <w:p w14:paraId="1C69FDC3" w14:textId="3AAF4BCF" w:rsidR="003F70DF" w:rsidRDefault="003F70DF" w:rsidP="0062160B"/>
    <w:p w14:paraId="06203097" w14:textId="77777777" w:rsidR="008A0645" w:rsidRDefault="008A0645">
      <w:pPr>
        <w:rPr>
          <w:rFonts w:asciiTheme="majorHAnsi" w:eastAsiaTheme="majorEastAsia" w:hAnsiTheme="majorHAnsi" w:cstheme="majorBidi"/>
          <w:color w:val="2F5496" w:themeColor="accent1" w:themeShade="BF"/>
          <w:sz w:val="32"/>
          <w:szCs w:val="32"/>
        </w:rPr>
      </w:pPr>
      <w:r>
        <w:br w:type="page"/>
      </w:r>
    </w:p>
    <w:p w14:paraId="71FC11D2" w14:textId="358BC00B" w:rsidR="008A0645" w:rsidRDefault="008A0645" w:rsidP="008A0645">
      <w:pPr>
        <w:pStyle w:val="Heading1"/>
      </w:pPr>
      <w:bookmarkStart w:id="32" w:name="_Toc74223482"/>
      <w:r>
        <w:lastRenderedPageBreak/>
        <w:t>8. Pricing model proposed (actual $ rates to be agreed)</w:t>
      </w:r>
      <w:bookmarkEnd w:id="32"/>
    </w:p>
    <w:p w14:paraId="419E4936" w14:textId="77777777" w:rsidR="008A0645" w:rsidRPr="008A0645" w:rsidRDefault="008A0645" w:rsidP="008A0645"/>
    <w:p w14:paraId="775257A9" w14:textId="77777777" w:rsidR="008A0645" w:rsidRPr="00B870EC" w:rsidRDefault="008A0645" w:rsidP="008A0645">
      <w:pPr>
        <w:rPr>
          <w:rFonts w:cstheme="minorHAnsi"/>
          <w:b/>
          <w:bCs/>
        </w:rPr>
      </w:pPr>
      <w:r w:rsidRPr="00B870EC">
        <w:rPr>
          <w:rFonts w:cstheme="minorHAnsi"/>
          <w:b/>
          <w:bCs/>
        </w:rPr>
        <w:t xml:space="preserve">Finder’s Fee: $ </w:t>
      </w:r>
      <w:r>
        <w:rPr>
          <w:rFonts w:cstheme="minorHAnsi"/>
          <w:b/>
          <w:bCs/>
        </w:rPr>
        <w:t xml:space="preserve">a </w:t>
      </w:r>
      <w:r w:rsidRPr="00B870EC">
        <w:rPr>
          <w:rFonts w:cstheme="minorHAnsi"/>
          <w:b/>
          <w:bCs/>
        </w:rPr>
        <w:t>1-hour fee</w:t>
      </w:r>
    </w:p>
    <w:p w14:paraId="2CF9EDC6" w14:textId="77777777" w:rsidR="008A0645" w:rsidRDefault="008A0645" w:rsidP="008A0645">
      <w:pPr>
        <w:rPr>
          <w:rFonts w:cstheme="minorHAnsi"/>
        </w:rPr>
      </w:pPr>
      <w:r>
        <w:rPr>
          <w:rFonts w:cstheme="minorHAnsi"/>
        </w:rPr>
        <w:t xml:space="preserve">When a Producing Agency </w:t>
      </w:r>
      <w:proofErr w:type="gramStart"/>
      <w:r>
        <w:rPr>
          <w:rFonts w:cstheme="minorHAnsi"/>
        </w:rPr>
        <w:t>is able to</w:t>
      </w:r>
      <w:proofErr w:type="gramEnd"/>
      <w:r>
        <w:rPr>
          <w:rFonts w:cstheme="minorHAnsi"/>
        </w:rPr>
        <w:t xml:space="preserve"> search for AND locate the necessary file and return it to the Requesting Agency, without requiring any additional work.</w:t>
      </w:r>
    </w:p>
    <w:p w14:paraId="0B2396AE" w14:textId="77777777" w:rsidR="008A0645" w:rsidRPr="004133CA" w:rsidRDefault="008A0645" w:rsidP="008A0645">
      <w:pPr>
        <w:rPr>
          <w:rFonts w:cstheme="minorHAnsi"/>
        </w:rPr>
      </w:pPr>
    </w:p>
    <w:p w14:paraId="6F584B34" w14:textId="77777777" w:rsidR="008A0645" w:rsidRPr="00B870EC" w:rsidRDefault="008A0645" w:rsidP="008A0645">
      <w:pPr>
        <w:rPr>
          <w:rFonts w:cstheme="minorHAnsi"/>
          <w:b/>
          <w:bCs/>
        </w:rPr>
      </w:pPr>
      <w:r w:rsidRPr="00B870EC">
        <w:rPr>
          <w:rFonts w:cstheme="minorHAnsi"/>
          <w:b/>
          <w:bCs/>
        </w:rPr>
        <w:t>Basic Service: $ per print page rate</w:t>
      </w:r>
    </w:p>
    <w:p w14:paraId="2949FA5C" w14:textId="77777777" w:rsidR="008A0645" w:rsidRDefault="008A0645" w:rsidP="008A0645">
      <w:pPr>
        <w:rPr>
          <w:rFonts w:cstheme="minorHAnsi"/>
        </w:rPr>
      </w:pPr>
      <w:r>
        <w:rPr>
          <w:rFonts w:cstheme="minorHAnsi"/>
        </w:rPr>
        <w:t xml:space="preserve">Producing Agency </w:t>
      </w:r>
      <w:proofErr w:type="gramStart"/>
      <w:r>
        <w:rPr>
          <w:rFonts w:cstheme="minorHAnsi"/>
        </w:rPr>
        <w:t>is able to</w:t>
      </w:r>
      <w:proofErr w:type="gramEnd"/>
      <w:r>
        <w:rPr>
          <w:rFonts w:cstheme="minorHAnsi"/>
        </w:rPr>
        <w:t xml:space="preserve"> use an existing quality </w:t>
      </w:r>
      <w:proofErr w:type="spellStart"/>
      <w:r>
        <w:rPr>
          <w:rFonts w:cstheme="minorHAnsi"/>
        </w:rPr>
        <w:t>MusicXML</w:t>
      </w:r>
      <w:proofErr w:type="spellEnd"/>
      <w:r>
        <w:rPr>
          <w:rFonts w:cstheme="minorHAnsi"/>
        </w:rPr>
        <w:t xml:space="preserve"> or similar master, which requires standard transcription, but does not require any scanning or mark-up. The file is mostly music and musical texts (</w:t>
      </w:r>
      <w:proofErr w:type="gramStart"/>
      <w:r>
        <w:rPr>
          <w:rFonts w:cstheme="minorHAnsi"/>
        </w:rPr>
        <w:t>i.e.</w:t>
      </w:r>
      <w:proofErr w:type="gramEnd"/>
      <w:r>
        <w:rPr>
          <w:rFonts w:cstheme="minorHAnsi"/>
        </w:rPr>
        <w:t xml:space="preserve"> not a musical text book). File is converted using a conversion tool, or manual transcription. One proofread. Digital file is returned to Requesting Agency (no embossed braille).</w:t>
      </w:r>
    </w:p>
    <w:p w14:paraId="161667A0" w14:textId="77777777" w:rsidR="008A0645" w:rsidRDefault="008A0645" w:rsidP="008A0645">
      <w:pPr>
        <w:rPr>
          <w:rFonts w:cstheme="minorHAnsi"/>
        </w:rPr>
      </w:pPr>
    </w:p>
    <w:p w14:paraId="7492348C" w14:textId="77777777" w:rsidR="008A0645" w:rsidRPr="00B870EC" w:rsidRDefault="008A0645" w:rsidP="008A0645">
      <w:pPr>
        <w:rPr>
          <w:rFonts w:cstheme="minorHAnsi"/>
          <w:b/>
          <w:bCs/>
        </w:rPr>
      </w:pPr>
      <w:r w:rsidRPr="00B870EC">
        <w:rPr>
          <w:rFonts w:cstheme="minorHAnsi"/>
          <w:b/>
          <w:bCs/>
        </w:rPr>
        <w:t>Advanced Service: $ per print page rate</w:t>
      </w:r>
    </w:p>
    <w:p w14:paraId="4231D915" w14:textId="4D533AD0" w:rsidR="008A0645" w:rsidRDefault="008A0645" w:rsidP="008A0645">
      <w:pPr>
        <w:rPr>
          <w:rFonts w:cstheme="minorHAnsi"/>
        </w:rPr>
      </w:pPr>
      <w:r>
        <w:rPr>
          <w:rFonts w:cstheme="minorHAnsi"/>
        </w:rPr>
        <w:t xml:space="preserve">Producing Agency </w:t>
      </w:r>
      <w:proofErr w:type="gramStart"/>
      <w:r>
        <w:rPr>
          <w:rFonts w:cstheme="minorHAnsi"/>
        </w:rPr>
        <w:t>has to</w:t>
      </w:r>
      <w:proofErr w:type="gramEnd"/>
      <w:r>
        <w:rPr>
          <w:rFonts w:cstheme="minorHAnsi"/>
        </w:rPr>
        <w:t xml:space="preserve"> create and/or mark-up a source file, which might be checking and correcting a </w:t>
      </w:r>
      <w:proofErr w:type="spellStart"/>
      <w:r>
        <w:rPr>
          <w:rFonts w:cstheme="minorHAnsi"/>
        </w:rPr>
        <w:t>MusicXML</w:t>
      </w:r>
      <w:proofErr w:type="spellEnd"/>
      <w:r>
        <w:rPr>
          <w:rFonts w:cstheme="minorHAnsi"/>
        </w:rPr>
        <w:t xml:space="preserve"> file, or created by scanning and marking up a print copy, or having the score engraved into a music notation editor and exported into </w:t>
      </w:r>
      <w:proofErr w:type="spellStart"/>
      <w:r>
        <w:rPr>
          <w:rFonts w:cstheme="minorHAnsi"/>
        </w:rPr>
        <w:t>MusicXML</w:t>
      </w:r>
      <w:proofErr w:type="spellEnd"/>
      <w:r>
        <w:rPr>
          <w:rFonts w:cstheme="minorHAnsi"/>
        </w:rPr>
        <w:t xml:space="preserve">. Transcription may be complex because of the nature of the score, and might be a music </w:t>
      </w:r>
      <w:proofErr w:type="gramStart"/>
      <w:r>
        <w:rPr>
          <w:rFonts w:cstheme="minorHAnsi"/>
        </w:rPr>
        <w:t>text book</w:t>
      </w:r>
      <w:proofErr w:type="gramEnd"/>
      <w:r>
        <w:rPr>
          <w:rFonts w:cstheme="minorHAnsi"/>
        </w:rPr>
        <w:t>, with musical examples interspersed with literary text. File is converted using a conversion tool, or manual transcription. Two or more proofreading stages, one against the original. A digital file and/or an embossed copy is returned to the Requesting Agency.</w:t>
      </w:r>
    </w:p>
    <w:p w14:paraId="0D61C21D" w14:textId="77777777" w:rsidR="008A0645" w:rsidRDefault="008A0645" w:rsidP="008A0645">
      <w:pPr>
        <w:rPr>
          <w:rFonts w:cstheme="minorHAnsi"/>
        </w:rPr>
      </w:pPr>
      <w:r>
        <w:rPr>
          <w:rFonts w:cstheme="minorHAnsi"/>
        </w:rPr>
        <w:t xml:space="preserve"> </w:t>
      </w:r>
    </w:p>
    <w:p w14:paraId="7A6090F2" w14:textId="77777777" w:rsidR="008A0645" w:rsidRDefault="008A0645" w:rsidP="008A0645">
      <w:pPr>
        <w:pStyle w:val="Heading2"/>
      </w:pPr>
      <w:r>
        <w:t>Comparison Table for Service Levels</w:t>
      </w:r>
    </w:p>
    <w:p w14:paraId="65A59FE1" w14:textId="77777777" w:rsidR="008A0645" w:rsidRDefault="008A0645" w:rsidP="008A0645">
      <w:pPr>
        <w:rPr>
          <w:rFonts w:cstheme="minorHAnsi"/>
        </w:rPr>
      </w:pPr>
    </w:p>
    <w:tbl>
      <w:tblPr>
        <w:tblStyle w:val="TableGrid"/>
        <w:tblW w:w="9493" w:type="dxa"/>
        <w:tblLook w:val="04A0" w:firstRow="1" w:lastRow="0" w:firstColumn="1" w:lastColumn="0" w:noHBand="0" w:noVBand="1"/>
      </w:tblPr>
      <w:tblGrid>
        <w:gridCol w:w="3256"/>
        <w:gridCol w:w="2585"/>
        <w:gridCol w:w="3652"/>
      </w:tblGrid>
      <w:tr w:rsidR="008A0645" w14:paraId="2E7E6220" w14:textId="77777777" w:rsidTr="008C4304">
        <w:trPr>
          <w:trHeight w:val="293"/>
        </w:trPr>
        <w:tc>
          <w:tcPr>
            <w:tcW w:w="3256" w:type="dxa"/>
          </w:tcPr>
          <w:p w14:paraId="1DF36045" w14:textId="77777777" w:rsidR="008A0645" w:rsidRPr="00B870EC" w:rsidRDefault="008A0645" w:rsidP="008C4304">
            <w:pPr>
              <w:rPr>
                <w:rFonts w:asciiTheme="minorHAnsi" w:hAnsiTheme="minorHAnsi" w:cstheme="minorHAnsi"/>
                <w:b/>
                <w:bCs/>
              </w:rPr>
            </w:pPr>
            <w:r w:rsidRPr="00B870EC">
              <w:rPr>
                <w:rFonts w:asciiTheme="minorHAnsi" w:hAnsiTheme="minorHAnsi" w:cstheme="minorHAnsi"/>
                <w:b/>
                <w:bCs/>
              </w:rPr>
              <w:t>Activity</w:t>
            </w:r>
          </w:p>
        </w:tc>
        <w:tc>
          <w:tcPr>
            <w:tcW w:w="2585" w:type="dxa"/>
          </w:tcPr>
          <w:p w14:paraId="1CC0EF44" w14:textId="77777777" w:rsidR="008A0645" w:rsidRPr="004133CA" w:rsidRDefault="008A0645" w:rsidP="008C4304">
            <w:pPr>
              <w:rPr>
                <w:rFonts w:asciiTheme="minorHAnsi" w:hAnsiTheme="minorHAnsi" w:cstheme="minorHAnsi"/>
                <w:b/>
                <w:bCs/>
              </w:rPr>
            </w:pPr>
            <w:r w:rsidRPr="004133CA">
              <w:rPr>
                <w:rFonts w:asciiTheme="minorHAnsi" w:hAnsiTheme="minorHAnsi" w:cstheme="minorHAnsi"/>
                <w:b/>
                <w:bCs/>
              </w:rPr>
              <w:t>Basic Service</w:t>
            </w:r>
          </w:p>
        </w:tc>
        <w:tc>
          <w:tcPr>
            <w:tcW w:w="3652" w:type="dxa"/>
          </w:tcPr>
          <w:p w14:paraId="30A7C006" w14:textId="77777777" w:rsidR="008A0645" w:rsidRPr="004133CA" w:rsidRDefault="008A0645" w:rsidP="008C4304">
            <w:pPr>
              <w:rPr>
                <w:rFonts w:asciiTheme="minorHAnsi" w:hAnsiTheme="minorHAnsi" w:cstheme="minorHAnsi"/>
                <w:b/>
                <w:bCs/>
              </w:rPr>
            </w:pPr>
            <w:r w:rsidRPr="004133CA">
              <w:rPr>
                <w:rFonts w:asciiTheme="minorHAnsi" w:hAnsiTheme="minorHAnsi" w:cstheme="minorHAnsi"/>
                <w:b/>
                <w:bCs/>
              </w:rPr>
              <w:t>Advanced Service</w:t>
            </w:r>
          </w:p>
        </w:tc>
      </w:tr>
      <w:tr w:rsidR="008A0645" w14:paraId="218D29A1" w14:textId="77777777" w:rsidTr="008C4304">
        <w:trPr>
          <w:trHeight w:val="293"/>
        </w:trPr>
        <w:tc>
          <w:tcPr>
            <w:tcW w:w="3256" w:type="dxa"/>
          </w:tcPr>
          <w:p w14:paraId="41872517" w14:textId="77777777" w:rsidR="008A0645" w:rsidRDefault="008A0645" w:rsidP="008C4304">
            <w:pPr>
              <w:rPr>
                <w:rFonts w:asciiTheme="minorHAnsi" w:hAnsiTheme="minorHAnsi" w:cstheme="minorHAnsi"/>
              </w:rPr>
            </w:pPr>
            <w:r>
              <w:rPr>
                <w:rFonts w:asciiTheme="minorHAnsi" w:hAnsiTheme="minorHAnsi" w:cstheme="minorHAnsi"/>
              </w:rPr>
              <w:t>Find and send the score if already available (no transcription work needed)</w:t>
            </w:r>
          </w:p>
        </w:tc>
        <w:tc>
          <w:tcPr>
            <w:tcW w:w="6237" w:type="dxa"/>
            <w:gridSpan w:val="2"/>
          </w:tcPr>
          <w:p w14:paraId="78A6B76C" w14:textId="77777777" w:rsidR="008A0645" w:rsidRDefault="008A0645" w:rsidP="008C4304">
            <w:pPr>
              <w:jc w:val="center"/>
              <w:rPr>
                <w:rFonts w:asciiTheme="minorHAnsi" w:hAnsiTheme="minorHAnsi" w:cstheme="minorHAnsi"/>
              </w:rPr>
            </w:pPr>
          </w:p>
          <w:p w14:paraId="2ED7A2CC" w14:textId="77777777" w:rsidR="008A0645" w:rsidRDefault="008A0645" w:rsidP="008C4304">
            <w:pPr>
              <w:jc w:val="center"/>
              <w:rPr>
                <w:rFonts w:asciiTheme="minorHAnsi" w:hAnsiTheme="minorHAnsi" w:cstheme="minorHAnsi"/>
              </w:rPr>
            </w:pPr>
            <w:r>
              <w:rPr>
                <w:rFonts w:asciiTheme="minorHAnsi" w:hAnsiTheme="minorHAnsi" w:cstheme="minorHAnsi"/>
              </w:rPr>
              <w:t>$</w:t>
            </w:r>
            <w:r w:rsidRPr="00FF5391">
              <w:rPr>
                <w:rFonts w:asciiTheme="minorHAnsi" w:hAnsiTheme="minorHAnsi" w:cstheme="minorHAnsi"/>
                <w:highlight w:val="yellow"/>
              </w:rPr>
              <w:t>X</w:t>
            </w:r>
            <w:r>
              <w:rPr>
                <w:rFonts w:asciiTheme="minorHAnsi" w:hAnsiTheme="minorHAnsi" w:cstheme="minorHAnsi"/>
              </w:rPr>
              <w:t xml:space="preserve"> flat rate 1-hour Finder’s Fee</w:t>
            </w:r>
          </w:p>
        </w:tc>
      </w:tr>
      <w:tr w:rsidR="008A0645" w14:paraId="12312D9B" w14:textId="77777777" w:rsidTr="008C4304">
        <w:trPr>
          <w:trHeight w:val="293"/>
        </w:trPr>
        <w:tc>
          <w:tcPr>
            <w:tcW w:w="3256" w:type="dxa"/>
            <w:vAlign w:val="center"/>
          </w:tcPr>
          <w:p w14:paraId="3F82BDD6" w14:textId="77777777" w:rsidR="008A0645" w:rsidRDefault="008A0645" w:rsidP="008C4304">
            <w:pPr>
              <w:rPr>
                <w:rFonts w:asciiTheme="minorHAnsi" w:hAnsiTheme="minorHAnsi" w:cstheme="minorHAnsi"/>
              </w:rPr>
            </w:pPr>
            <w:r>
              <w:rPr>
                <w:rFonts w:asciiTheme="minorHAnsi" w:hAnsiTheme="minorHAnsi" w:cstheme="minorHAnsi"/>
              </w:rPr>
              <w:t>OR Production Fee</w:t>
            </w:r>
          </w:p>
        </w:tc>
        <w:tc>
          <w:tcPr>
            <w:tcW w:w="2585" w:type="dxa"/>
            <w:vAlign w:val="center"/>
          </w:tcPr>
          <w:p w14:paraId="15B98500" w14:textId="77777777" w:rsidR="008A0645" w:rsidRPr="00AB3362" w:rsidRDefault="008A0645" w:rsidP="008C4304">
            <w:pPr>
              <w:rPr>
                <w:rFonts w:asciiTheme="minorHAnsi" w:hAnsiTheme="minorHAnsi" w:cstheme="minorHAnsi"/>
              </w:rPr>
            </w:pPr>
            <w:r w:rsidRPr="00AB3362">
              <w:rPr>
                <w:rFonts w:asciiTheme="minorHAnsi" w:hAnsiTheme="minorHAnsi" w:cstheme="minorHAnsi"/>
              </w:rPr>
              <w:t>$</w:t>
            </w:r>
            <w:r w:rsidRPr="00FF5391">
              <w:rPr>
                <w:rFonts w:asciiTheme="minorHAnsi" w:hAnsiTheme="minorHAnsi" w:cstheme="minorHAnsi"/>
                <w:highlight w:val="cyan"/>
              </w:rPr>
              <w:t>Y</w:t>
            </w:r>
            <w:r>
              <w:rPr>
                <w:rFonts w:asciiTheme="minorHAnsi" w:hAnsiTheme="minorHAnsi" w:cstheme="minorHAnsi"/>
              </w:rPr>
              <w:t xml:space="preserve"> </w:t>
            </w:r>
            <w:r w:rsidRPr="00AB3362">
              <w:rPr>
                <w:rFonts w:asciiTheme="minorHAnsi" w:hAnsiTheme="minorHAnsi" w:cstheme="minorHAnsi"/>
              </w:rPr>
              <w:t>per print page</w:t>
            </w:r>
          </w:p>
        </w:tc>
        <w:tc>
          <w:tcPr>
            <w:tcW w:w="3652" w:type="dxa"/>
            <w:vAlign w:val="center"/>
          </w:tcPr>
          <w:p w14:paraId="093004B4" w14:textId="77777777" w:rsidR="008A0645" w:rsidRPr="00AB3362" w:rsidRDefault="008A0645" w:rsidP="008C4304">
            <w:pPr>
              <w:rPr>
                <w:rFonts w:asciiTheme="minorHAnsi" w:hAnsiTheme="minorHAnsi" w:cstheme="minorHAnsi"/>
              </w:rPr>
            </w:pPr>
            <w:r w:rsidRPr="00AB3362">
              <w:rPr>
                <w:rFonts w:asciiTheme="minorHAnsi" w:hAnsiTheme="minorHAnsi" w:cstheme="minorHAnsi"/>
              </w:rPr>
              <w:t>$</w:t>
            </w:r>
            <w:r w:rsidRPr="00FF5391">
              <w:rPr>
                <w:rFonts w:asciiTheme="minorHAnsi" w:hAnsiTheme="minorHAnsi" w:cstheme="minorHAnsi"/>
                <w:highlight w:val="green"/>
              </w:rPr>
              <w:t>Z</w:t>
            </w:r>
            <w:r w:rsidRPr="00AB3362">
              <w:rPr>
                <w:rFonts w:asciiTheme="minorHAnsi" w:hAnsiTheme="minorHAnsi" w:cstheme="minorHAnsi"/>
              </w:rPr>
              <w:t xml:space="preserve"> per print page</w:t>
            </w:r>
          </w:p>
        </w:tc>
      </w:tr>
    </w:tbl>
    <w:p w14:paraId="03AF6057" w14:textId="77777777" w:rsidR="008A0645" w:rsidRDefault="008A0645" w:rsidP="008A0645"/>
    <w:tbl>
      <w:tblPr>
        <w:tblStyle w:val="TableGrid"/>
        <w:tblW w:w="9493" w:type="dxa"/>
        <w:tblLook w:val="04A0" w:firstRow="1" w:lastRow="0" w:firstColumn="1" w:lastColumn="0" w:noHBand="0" w:noVBand="1"/>
      </w:tblPr>
      <w:tblGrid>
        <w:gridCol w:w="3256"/>
        <w:gridCol w:w="2585"/>
        <w:gridCol w:w="3652"/>
      </w:tblGrid>
      <w:tr w:rsidR="008A0645" w:rsidRPr="00E671B0" w14:paraId="11CC985E" w14:textId="77777777" w:rsidTr="008C4304">
        <w:trPr>
          <w:trHeight w:val="293"/>
        </w:trPr>
        <w:tc>
          <w:tcPr>
            <w:tcW w:w="3256" w:type="dxa"/>
          </w:tcPr>
          <w:p w14:paraId="7A0F9297" w14:textId="77777777" w:rsidR="008A0645" w:rsidRPr="00E671B0" w:rsidRDefault="008A0645" w:rsidP="008C4304">
            <w:pPr>
              <w:rPr>
                <w:rFonts w:asciiTheme="minorHAnsi" w:hAnsiTheme="minorHAnsi" w:cstheme="minorHAnsi"/>
                <w:b/>
                <w:bCs/>
              </w:rPr>
            </w:pPr>
            <w:r w:rsidRPr="00E671B0">
              <w:rPr>
                <w:rFonts w:asciiTheme="minorHAnsi" w:hAnsiTheme="minorHAnsi" w:cstheme="minorHAnsi"/>
                <w:b/>
                <w:bCs/>
              </w:rPr>
              <w:t>Service includes:</w:t>
            </w:r>
          </w:p>
        </w:tc>
        <w:tc>
          <w:tcPr>
            <w:tcW w:w="2585" w:type="dxa"/>
          </w:tcPr>
          <w:p w14:paraId="42779268" w14:textId="77777777" w:rsidR="008A0645" w:rsidRPr="00E671B0" w:rsidRDefault="008A0645" w:rsidP="008C4304">
            <w:pPr>
              <w:rPr>
                <w:rFonts w:asciiTheme="minorHAnsi" w:hAnsiTheme="minorHAnsi" w:cstheme="minorHAnsi"/>
                <w:b/>
                <w:bCs/>
              </w:rPr>
            </w:pPr>
            <w:r w:rsidRPr="00E671B0">
              <w:rPr>
                <w:rFonts w:asciiTheme="minorHAnsi" w:hAnsiTheme="minorHAnsi" w:cstheme="minorHAnsi"/>
                <w:b/>
                <w:bCs/>
              </w:rPr>
              <w:t>Basic Service</w:t>
            </w:r>
          </w:p>
        </w:tc>
        <w:tc>
          <w:tcPr>
            <w:tcW w:w="3652" w:type="dxa"/>
          </w:tcPr>
          <w:p w14:paraId="00387AD3" w14:textId="77777777" w:rsidR="008A0645" w:rsidRPr="00E671B0" w:rsidRDefault="008A0645" w:rsidP="008C4304">
            <w:pPr>
              <w:rPr>
                <w:rFonts w:asciiTheme="minorHAnsi" w:hAnsiTheme="minorHAnsi" w:cstheme="minorHAnsi"/>
                <w:b/>
                <w:bCs/>
              </w:rPr>
            </w:pPr>
            <w:r w:rsidRPr="00E671B0">
              <w:rPr>
                <w:rFonts w:asciiTheme="minorHAnsi" w:hAnsiTheme="minorHAnsi" w:cstheme="minorHAnsi"/>
                <w:b/>
                <w:bCs/>
              </w:rPr>
              <w:t>Advanced Service</w:t>
            </w:r>
          </w:p>
        </w:tc>
      </w:tr>
      <w:tr w:rsidR="008A0645" w14:paraId="33ACE815" w14:textId="77777777" w:rsidTr="008C4304">
        <w:trPr>
          <w:trHeight w:val="293"/>
        </w:trPr>
        <w:tc>
          <w:tcPr>
            <w:tcW w:w="3256" w:type="dxa"/>
          </w:tcPr>
          <w:p w14:paraId="70FE0BF7" w14:textId="77777777" w:rsidR="008A0645" w:rsidRDefault="008A0645" w:rsidP="008C4304">
            <w:pPr>
              <w:rPr>
                <w:rFonts w:asciiTheme="minorHAnsi" w:hAnsiTheme="minorHAnsi" w:cstheme="minorHAnsi"/>
              </w:rPr>
            </w:pPr>
            <w:r>
              <w:rPr>
                <w:rFonts w:asciiTheme="minorHAnsi" w:hAnsiTheme="minorHAnsi" w:cstheme="minorHAnsi"/>
              </w:rPr>
              <w:t xml:space="preserve">Mark-up a </w:t>
            </w:r>
            <w:proofErr w:type="spellStart"/>
            <w:r>
              <w:rPr>
                <w:rFonts w:asciiTheme="minorHAnsi" w:hAnsiTheme="minorHAnsi" w:cstheme="minorHAnsi"/>
              </w:rPr>
              <w:t>MusicXML</w:t>
            </w:r>
            <w:proofErr w:type="spellEnd"/>
            <w:r>
              <w:rPr>
                <w:rFonts w:asciiTheme="minorHAnsi" w:hAnsiTheme="minorHAnsi" w:cstheme="minorHAnsi"/>
              </w:rPr>
              <w:t xml:space="preserve"> score</w:t>
            </w:r>
          </w:p>
        </w:tc>
        <w:tc>
          <w:tcPr>
            <w:tcW w:w="2585" w:type="dxa"/>
          </w:tcPr>
          <w:p w14:paraId="5D1DE551" w14:textId="77777777" w:rsidR="008A0645" w:rsidRDefault="008A0645" w:rsidP="008C4304">
            <w:pPr>
              <w:rPr>
                <w:rFonts w:asciiTheme="minorHAnsi" w:hAnsiTheme="minorHAnsi" w:cstheme="minorHAnsi"/>
              </w:rPr>
            </w:pPr>
            <w:r>
              <w:rPr>
                <w:rFonts w:asciiTheme="minorHAnsi" w:hAnsiTheme="minorHAnsi" w:cstheme="minorHAnsi"/>
              </w:rPr>
              <w:t>No</w:t>
            </w:r>
          </w:p>
        </w:tc>
        <w:tc>
          <w:tcPr>
            <w:tcW w:w="3652" w:type="dxa"/>
          </w:tcPr>
          <w:p w14:paraId="5EF337B4" w14:textId="77777777" w:rsidR="008A0645" w:rsidRDefault="008A0645" w:rsidP="008C4304">
            <w:pPr>
              <w:rPr>
                <w:rFonts w:asciiTheme="minorHAnsi" w:hAnsiTheme="minorHAnsi" w:cstheme="minorHAnsi"/>
              </w:rPr>
            </w:pPr>
            <w:r>
              <w:rPr>
                <w:rFonts w:asciiTheme="minorHAnsi" w:hAnsiTheme="minorHAnsi" w:cstheme="minorHAnsi"/>
              </w:rPr>
              <w:t>Yes</w:t>
            </w:r>
          </w:p>
        </w:tc>
      </w:tr>
      <w:tr w:rsidR="008A0645" w14:paraId="3304A82C" w14:textId="77777777" w:rsidTr="008C4304">
        <w:trPr>
          <w:trHeight w:val="293"/>
        </w:trPr>
        <w:tc>
          <w:tcPr>
            <w:tcW w:w="3256" w:type="dxa"/>
          </w:tcPr>
          <w:p w14:paraId="0B50327E" w14:textId="77777777" w:rsidR="008A0645" w:rsidRDefault="008A0645" w:rsidP="008C4304">
            <w:pPr>
              <w:rPr>
                <w:rFonts w:asciiTheme="minorHAnsi" w:hAnsiTheme="minorHAnsi" w:cstheme="minorHAnsi"/>
              </w:rPr>
            </w:pPr>
            <w:r>
              <w:rPr>
                <w:rFonts w:asciiTheme="minorHAnsi" w:hAnsiTheme="minorHAnsi" w:cstheme="minorHAnsi"/>
              </w:rPr>
              <w:t>Scan and mark-up a print score</w:t>
            </w:r>
          </w:p>
        </w:tc>
        <w:tc>
          <w:tcPr>
            <w:tcW w:w="2585" w:type="dxa"/>
          </w:tcPr>
          <w:p w14:paraId="1EADBC7B" w14:textId="77777777" w:rsidR="008A0645" w:rsidRDefault="008A0645" w:rsidP="008C4304">
            <w:pPr>
              <w:rPr>
                <w:rFonts w:asciiTheme="minorHAnsi" w:hAnsiTheme="minorHAnsi" w:cstheme="minorHAnsi"/>
              </w:rPr>
            </w:pPr>
            <w:r>
              <w:rPr>
                <w:rFonts w:asciiTheme="minorHAnsi" w:hAnsiTheme="minorHAnsi" w:cstheme="minorHAnsi"/>
              </w:rPr>
              <w:t>No</w:t>
            </w:r>
          </w:p>
        </w:tc>
        <w:tc>
          <w:tcPr>
            <w:tcW w:w="3652" w:type="dxa"/>
          </w:tcPr>
          <w:p w14:paraId="0A2470B6" w14:textId="77777777" w:rsidR="008A0645" w:rsidRDefault="008A0645" w:rsidP="008C4304">
            <w:pPr>
              <w:rPr>
                <w:rFonts w:asciiTheme="minorHAnsi" w:hAnsiTheme="minorHAnsi" w:cstheme="minorHAnsi"/>
              </w:rPr>
            </w:pPr>
            <w:r>
              <w:rPr>
                <w:rFonts w:asciiTheme="minorHAnsi" w:hAnsiTheme="minorHAnsi" w:cstheme="minorHAnsi"/>
              </w:rPr>
              <w:t>Yes</w:t>
            </w:r>
          </w:p>
        </w:tc>
      </w:tr>
      <w:tr w:rsidR="008A0645" w14:paraId="686EEFC7" w14:textId="77777777" w:rsidTr="008C4304">
        <w:trPr>
          <w:trHeight w:val="293"/>
        </w:trPr>
        <w:tc>
          <w:tcPr>
            <w:tcW w:w="3256" w:type="dxa"/>
          </w:tcPr>
          <w:p w14:paraId="54B46059" w14:textId="77777777" w:rsidR="008A0645" w:rsidRDefault="008A0645" w:rsidP="008C4304">
            <w:pPr>
              <w:rPr>
                <w:rFonts w:asciiTheme="minorHAnsi" w:hAnsiTheme="minorHAnsi" w:cstheme="minorHAnsi"/>
              </w:rPr>
            </w:pPr>
            <w:r>
              <w:rPr>
                <w:rFonts w:asciiTheme="minorHAnsi" w:hAnsiTheme="minorHAnsi" w:cstheme="minorHAnsi"/>
              </w:rPr>
              <w:t xml:space="preserve">Engraving and exporting sore into </w:t>
            </w:r>
            <w:proofErr w:type="spellStart"/>
            <w:r>
              <w:rPr>
                <w:rFonts w:asciiTheme="minorHAnsi" w:hAnsiTheme="minorHAnsi" w:cstheme="minorHAnsi"/>
              </w:rPr>
              <w:t>MusicXML</w:t>
            </w:r>
            <w:proofErr w:type="spellEnd"/>
          </w:p>
        </w:tc>
        <w:tc>
          <w:tcPr>
            <w:tcW w:w="2585" w:type="dxa"/>
          </w:tcPr>
          <w:p w14:paraId="26E1114C" w14:textId="77777777" w:rsidR="008A0645" w:rsidRDefault="008A0645" w:rsidP="008C4304">
            <w:pPr>
              <w:rPr>
                <w:rFonts w:asciiTheme="minorHAnsi" w:hAnsiTheme="minorHAnsi" w:cstheme="minorHAnsi"/>
              </w:rPr>
            </w:pPr>
            <w:r>
              <w:rPr>
                <w:rFonts w:asciiTheme="minorHAnsi" w:hAnsiTheme="minorHAnsi" w:cstheme="minorHAnsi"/>
              </w:rPr>
              <w:t>No</w:t>
            </w:r>
          </w:p>
        </w:tc>
        <w:tc>
          <w:tcPr>
            <w:tcW w:w="3652" w:type="dxa"/>
          </w:tcPr>
          <w:p w14:paraId="236157B8" w14:textId="77777777" w:rsidR="008A0645" w:rsidRDefault="008A0645" w:rsidP="008C4304">
            <w:pPr>
              <w:rPr>
                <w:rFonts w:asciiTheme="minorHAnsi" w:hAnsiTheme="minorHAnsi" w:cstheme="minorHAnsi"/>
              </w:rPr>
            </w:pPr>
            <w:r>
              <w:rPr>
                <w:rFonts w:asciiTheme="minorHAnsi" w:hAnsiTheme="minorHAnsi" w:cstheme="minorHAnsi"/>
              </w:rPr>
              <w:t>Yes</w:t>
            </w:r>
          </w:p>
        </w:tc>
      </w:tr>
      <w:tr w:rsidR="008A0645" w14:paraId="0204B5DB" w14:textId="77777777" w:rsidTr="008C4304">
        <w:trPr>
          <w:trHeight w:val="293"/>
        </w:trPr>
        <w:tc>
          <w:tcPr>
            <w:tcW w:w="3256" w:type="dxa"/>
          </w:tcPr>
          <w:p w14:paraId="02F19F81" w14:textId="77777777" w:rsidR="008A0645" w:rsidRDefault="008A0645" w:rsidP="008C4304">
            <w:pPr>
              <w:rPr>
                <w:rFonts w:asciiTheme="minorHAnsi" w:hAnsiTheme="minorHAnsi" w:cstheme="minorHAnsi"/>
              </w:rPr>
            </w:pPr>
            <w:r>
              <w:rPr>
                <w:rFonts w:asciiTheme="minorHAnsi" w:hAnsiTheme="minorHAnsi" w:cstheme="minorHAnsi"/>
              </w:rPr>
              <w:t>Transcription</w:t>
            </w:r>
          </w:p>
        </w:tc>
        <w:tc>
          <w:tcPr>
            <w:tcW w:w="2585" w:type="dxa"/>
          </w:tcPr>
          <w:p w14:paraId="0A80D529" w14:textId="77777777" w:rsidR="008A0645" w:rsidRDefault="008A0645" w:rsidP="008C4304">
            <w:pPr>
              <w:rPr>
                <w:rFonts w:asciiTheme="minorHAnsi" w:hAnsiTheme="minorHAnsi" w:cstheme="minorHAnsi"/>
              </w:rPr>
            </w:pPr>
            <w:r>
              <w:rPr>
                <w:rFonts w:asciiTheme="minorHAnsi" w:hAnsiTheme="minorHAnsi" w:cstheme="minorHAnsi"/>
              </w:rPr>
              <w:t>Simple</w:t>
            </w:r>
          </w:p>
        </w:tc>
        <w:tc>
          <w:tcPr>
            <w:tcW w:w="3652" w:type="dxa"/>
          </w:tcPr>
          <w:p w14:paraId="0B7E2957" w14:textId="77777777" w:rsidR="008A0645" w:rsidRDefault="008A0645" w:rsidP="008C4304">
            <w:pPr>
              <w:rPr>
                <w:rFonts w:asciiTheme="minorHAnsi" w:hAnsiTheme="minorHAnsi" w:cstheme="minorHAnsi"/>
              </w:rPr>
            </w:pPr>
            <w:r>
              <w:rPr>
                <w:rFonts w:asciiTheme="minorHAnsi" w:hAnsiTheme="minorHAnsi" w:cstheme="minorHAnsi"/>
              </w:rPr>
              <w:t>Simple or Complex</w:t>
            </w:r>
          </w:p>
        </w:tc>
      </w:tr>
      <w:tr w:rsidR="008A0645" w14:paraId="60EF2FA1" w14:textId="77777777" w:rsidTr="008C4304">
        <w:trPr>
          <w:trHeight w:val="293"/>
        </w:trPr>
        <w:tc>
          <w:tcPr>
            <w:tcW w:w="3256" w:type="dxa"/>
          </w:tcPr>
          <w:p w14:paraId="09C1532E" w14:textId="77777777" w:rsidR="008A0645" w:rsidRDefault="008A0645" w:rsidP="008C4304">
            <w:pPr>
              <w:rPr>
                <w:rFonts w:asciiTheme="minorHAnsi" w:hAnsiTheme="minorHAnsi" w:cstheme="minorHAnsi"/>
              </w:rPr>
            </w:pPr>
            <w:r>
              <w:rPr>
                <w:rFonts w:asciiTheme="minorHAnsi" w:hAnsiTheme="minorHAnsi" w:cstheme="minorHAnsi"/>
              </w:rPr>
              <w:t>Type of score</w:t>
            </w:r>
          </w:p>
        </w:tc>
        <w:tc>
          <w:tcPr>
            <w:tcW w:w="2585" w:type="dxa"/>
          </w:tcPr>
          <w:p w14:paraId="58A0B643" w14:textId="77777777" w:rsidR="008A0645" w:rsidRDefault="008A0645" w:rsidP="008C4304">
            <w:pPr>
              <w:rPr>
                <w:rFonts w:asciiTheme="minorHAnsi" w:hAnsiTheme="minorHAnsi" w:cstheme="minorHAnsi"/>
              </w:rPr>
            </w:pPr>
            <w:r>
              <w:rPr>
                <w:rFonts w:asciiTheme="minorHAnsi" w:hAnsiTheme="minorHAnsi" w:cstheme="minorHAnsi"/>
              </w:rPr>
              <w:t>Music scores only</w:t>
            </w:r>
          </w:p>
        </w:tc>
        <w:tc>
          <w:tcPr>
            <w:tcW w:w="3652" w:type="dxa"/>
          </w:tcPr>
          <w:p w14:paraId="287D1083" w14:textId="77777777" w:rsidR="008A0645" w:rsidRDefault="008A0645" w:rsidP="008C4304">
            <w:pPr>
              <w:rPr>
                <w:rFonts w:asciiTheme="minorHAnsi" w:hAnsiTheme="minorHAnsi" w:cstheme="minorHAnsi"/>
              </w:rPr>
            </w:pPr>
            <w:r>
              <w:rPr>
                <w:rFonts w:asciiTheme="minorHAnsi" w:hAnsiTheme="minorHAnsi" w:cstheme="minorHAnsi"/>
              </w:rPr>
              <w:t>Music scores and textbooks</w:t>
            </w:r>
          </w:p>
        </w:tc>
      </w:tr>
      <w:tr w:rsidR="008A0645" w14:paraId="64B2079A" w14:textId="77777777" w:rsidTr="008C4304">
        <w:trPr>
          <w:trHeight w:val="293"/>
        </w:trPr>
        <w:tc>
          <w:tcPr>
            <w:tcW w:w="3256" w:type="dxa"/>
          </w:tcPr>
          <w:p w14:paraId="53031C9D" w14:textId="77777777" w:rsidR="008A0645" w:rsidRDefault="008A0645" w:rsidP="008C4304">
            <w:pPr>
              <w:rPr>
                <w:rFonts w:asciiTheme="minorHAnsi" w:hAnsiTheme="minorHAnsi" w:cstheme="minorHAnsi"/>
              </w:rPr>
            </w:pPr>
            <w:r>
              <w:rPr>
                <w:rFonts w:asciiTheme="minorHAnsi" w:hAnsiTheme="minorHAnsi" w:cstheme="minorHAnsi"/>
              </w:rPr>
              <w:t>Kind of transcription</w:t>
            </w:r>
          </w:p>
        </w:tc>
        <w:tc>
          <w:tcPr>
            <w:tcW w:w="2585" w:type="dxa"/>
          </w:tcPr>
          <w:p w14:paraId="396D86CE" w14:textId="77777777" w:rsidR="008A0645" w:rsidRDefault="008A0645" w:rsidP="008C4304">
            <w:pPr>
              <w:rPr>
                <w:rFonts w:asciiTheme="minorHAnsi" w:hAnsiTheme="minorHAnsi" w:cstheme="minorHAnsi"/>
              </w:rPr>
            </w:pPr>
            <w:r>
              <w:rPr>
                <w:rFonts w:asciiTheme="minorHAnsi" w:hAnsiTheme="minorHAnsi" w:cstheme="minorHAnsi"/>
              </w:rPr>
              <w:t>Manual or automated</w:t>
            </w:r>
          </w:p>
        </w:tc>
        <w:tc>
          <w:tcPr>
            <w:tcW w:w="3652" w:type="dxa"/>
          </w:tcPr>
          <w:p w14:paraId="39D96986" w14:textId="77777777" w:rsidR="008A0645" w:rsidRDefault="008A0645" w:rsidP="008C4304">
            <w:pPr>
              <w:rPr>
                <w:rFonts w:asciiTheme="minorHAnsi" w:hAnsiTheme="minorHAnsi" w:cstheme="minorHAnsi"/>
              </w:rPr>
            </w:pPr>
            <w:r>
              <w:rPr>
                <w:rFonts w:asciiTheme="minorHAnsi" w:hAnsiTheme="minorHAnsi" w:cstheme="minorHAnsi"/>
              </w:rPr>
              <w:t xml:space="preserve">Manual or automated, may require special formatting, </w:t>
            </w:r>
            <w:proofErr w:type="gramStart"/>
            <w:r>
              <w:rPr>
                <w:rFonts w:asciiTheme="minorHAnsi" w:hAnsiTheme="minorHAnsi" w:cstheme="minorHAnsi"/>
              </w:rPr>
              <w:t>e.g.</w:t>
            </w:r>
            <w:proofErr w:type="gramEnd"/>
            <w:r>
              <w:rPr>
                <w:rFonts w:asciiTheme="minorHAnsi" w:hAnsiTheme="minorHAnsi" w:cstheme="minorHAnsi"/>
              </w:rPr>
              <w:t xml:space="preserve"> Table of Contents/Cross-referencing between volumes</w:t>
            </w:r>
          </w:p>
        </w:tc>
      </w:tr>
      <w:tr w:rsidR="008A0645" w14:paraId="08CAFD9D" w14:textId="77777777" w:rsidTr="008C4304">
        <w:trPr>
          <w:trHeight w:val="293"/>
        </w:trPr>
        <w:tc>
          <w:tcPr>
            <w:tcW w:w="3256" w:type="dxa"/>
          </w:tcPr>
          <w:p w14:paraId="1CDA9B8E" w14:textId="77777777" w:rsidR="008A0645" w:rsidRDefault="008A0645" w:rsidP="008C4304">
            <w:pPr>
              <w:rPr>
                <w:rFonts w:asciiTheme="minorHAnsi" w:hAnsiTheme="minorHAnsi" w:cstheme="minorHAnsi"/>
              </w:rPr>
            </w:pPr>
            <w:r>
              <w:rPr>
                <w:rFonts w:asciiTheme="minorHAnsi" w:hAnsiTheme="minorHAnsi" w:cstheme="minorHAnsi"/>
              </w:rPr>
              <w:t>Proofreading</w:t>
            </w:r>
          </w:p>
        </w:tc>
        <w:tc>
          <w:tcPr>
            <w:tcW w:w="2585" w:type="dxa"/>
          </w:tcPr>
          <w:p w14:paraId="098E4CB0" w14:textId="77777777" w:rsidR="008A0645" w:rsidRDefault="008A0645" w:rsidP="008C4304">
            <w:pPr>
              <w:rPr>
                <w:rFonts w:asciiTheme="minorHAnsi" w:hAnsiTheme="minorHAnsi" w:cstheme="minorHAnsi"/>
              </w:rPr>
            </w:pPr>
            <w:r>
              <w:rPr>
                <w:rFonts w:asciiTheme="minorHAnsi" w:hAnsiTheme="minorHAnsi" w:cstheme="minorHAnsi"/>
              </w:rPr>
              <w:t>1 proofread</w:t>
            </w:r>
          </w:p>
        </w:tc>
        <w:tc>
          <w:tcPr>
            <w:tcW w:w="3652" w:type="dxa"/>
          </w:tcPr>
          <w:p w14:paraId="3320B4F6" w14:textId="77777777" w:rsidR="008A0645" w:rsidRDefault="008A0645" w:rsidP="008C4304">
            <w:pPr>
              <w:rPr>
                <w:rFonts w:asciiTheme="minorHAnsi" w:hAnsiTheme="minorHAnsi" w:cstheme="minorHAnsi"/>
              </w:rPr>
            </w:pPr>
            <w:r>
              <w:rPr>
                <w:rFonts w:asciiTheme="minorHAnsi" w:hAnsiTheme="minorHAnsi" w:cstheme="minorHAnsi"/>
              </w:rPr>
              <w:t>2 or more proofreads</w:t>
            </w:r>
          </w:p>
        </w:tc>
      </w:tr>
      <w:tr w:rsidR="008A0645" w14:paraId="451148F5" w14:textId="77777777" w:rsidTr="008C4304">
        <w:trPr>
          <w:trHeight w:val="293"/>
        </w:trPr>
        <w:tc>
          <w:tcPr>
            <w:tcW w:w="3256" w:type="dxa"/>
          </w:tcPr>
          <w:p w14:paraId="6E702502" w14:textId="77777777" w:rsidR="008A0645" w:rsidRDefault="008A0645" w:rsidP="008C4304">
            <w:pPr>
              <w:rPr>
                <w:rFonts w:asciiTheme="minorHAnsi" w:hAnsiTheme="minorHAnsi" w:cstheme="minorHAnsi"/>
              </w:rPr>
            </w:pPr>
            <w:r>
              <w:rPr>
                <w:rFonts w:asciiTheme="minorHAnsi" w:hAnsiTheme="minorHAnsi" w:cstheme="minorHAnsi"/>
              </w:rPr>
              <w:t>Result</w:t>
            </w:r>
          </w:p>
        </w:tc>
        <w:tc>
          <w:tcPr>
            <w:tcW w:w="2585" w:type="dxa"/>
          </w:tcPr>
          <w:p w14:paraId="5F48A7AC" w14:textId="77777777" w:rsidR="008A0645" w:rsidRDefault="008A0645" w:rsidP="008C4304">
            <w:pPr>
              <w:rPr>
                <w:rFonts w:asciiTheme="minorHAnsi" w:hAnsiTheme="minorHAnsi" w:cstheme="minorHAnsi"/>
              </w:rPr>
            </w:pPr>
            <w:r>
              <w:rPr>
                <w:rFonts w:asciiTheme="minorHAnsi" w:hAnsiTheme="minorHAnsi" w:cstheme="minorHAnsi"/>
              </w:rPr>
              <w:t>Digital braille file only</w:t>
            </w:r>
          </w:p>
        </w:tc>
        <w:tc>
          <w:tcPr>
            <w:tcW w:w="3652" w:type="dxa"/>
          </w:tcPr>
          <w:p w14:paraId="01556BB2" w14:textId="77777777" w:rsidR="008A0645" w:rsidRDefault="008A0645" w:rsidP="008C4304">
            <w:pPr>
              <w:rPr>
                <w:rFonts w:asciiTheme="minorHAnsi" w:hAnsiTheme="minorHAnsi" w:cstheme="minorHAnsi"/>
              </w:rPr>
            </w:pPr>
            <w:r>
              <w:rPr>
                <w:rFonts w:asciiTheme="minorHAnsi" w:hAnsiTheme="minorHAnsi" w:cstheme="minorHAnsi"/>
              </w:rPr>
              <w:t>Digital braille file and/or embossed braille copy</w:t>
            </w:r>
          </w:p>
        </w:tc>
      </w:tr>
    </w:tbl>
    <w:p w14:paraId="5B96189F" w14:textId="77777777" w:rsidR="008A0645" w:rsidRDefault="008A0645" w:rsidP="0062160B"/>
    <w:p w14:paraId="33EDAC3C" w14:textId="617CF0ED" w:rsidR="003F70DF" w:rsidRDefault="008A0645" w:rsidP="000628C7">
      <w:pPr>
        <w:pStyle w:val="Heading1"/>
      </w:pPr>
      <w:bookmarkStart w:id="33" w:name="_Toc74223483"/>
      <w:r>
        <w:lastRenderedPageBreak/>
        <w:t>9</w:t>
      </w:r>
      <w:r w:rsidR="003F70DF">
        <w:t xml:space="preserve">. Next steps – </w:t>
      </w:r>
      <w:r w:rsidR="000628C7">
        <w:t>a walk-through trial</w:t>
      </w:r>
      <w:bookmarkEnd w:id="33"/>
    </w:p>
    <w:p w14:paraId="794D6483" w14:textId="77777777" w:rsidR="000628C7" w:rsidRPr="000628C7" w:rsidRDefault="000628C7" w:rsidP="000628C7"/>
    <w:p w14:paraId="1BCE474A" w14:textId="73451CEE" w:rsidR="00C33211" w:rsidRDefault="00C33211" w:rsidP="003F70DF">
      <w:r>
        <w:t xml:space="preserve">Having had one very interesting group call on 22 April, and </w:t>
      </w:r>
      <w:r w:rsidR="000628C7">
        <w:t xml:space="preserve">with the following revisions to the proposed process, we will get ready for a walk-through trial with a few </w:t>
      </w:r>
      <w:r>
        <w:t>Requesting Agencies and Producer</w:t>
      </w:r>
      <w:r w:rsidR="000628C7">
        <w:t xml:space="preserve">s. We hope to iron out any further </w:t>
      </w:r>
      <w:proofErr w:type="gramStart"/>
      <w:r w:rsidR="000628C7">
        <w:t>issues</w:t>
      </w:r>
      <w:r>
        <w:t>, and</w:t>
      </w:r>
      <w:proofErr w:type="gramEnd"/>
      <w:r>
        <w:t xml:space="preserve"> begin to discuss the actual dollar rate for the pricing options</w:t>
      </w:r>
      <w:r w:rsidR="000628C7">
        <w:t>, and to explore how manual/automated the Central Service could be.</w:t>
      </w:r>
    </w:p>
    <w:p w14:paraId="13FED1E1" w14:textId="16512A8C" w:rsidR="00C33211" w:rsidRDefault="00C33211" w:rsidP="003F70DF"/>
    <w:p w14:paraId="196FE70D" w14:textId="225637B5" w:rsidR="00C33211" w:rsidRDefault="00C33211" w:rsidP="003F70DF">
      <w:r>
        <w:t xml:space="preserve">The following have already indicated their willingness to trial the process with us, but if </w:t>
      </w:r>
      <w:r w:rsidR="00B172D0">
        <w:t>anyone else</w:t>
      </w:r>
      <w:r>
        <w:t xml:space="preserve"> would also like to join </w:t>
      </w:r>
      <w:r w:rsidR="00B172D0">
        <w:t xml:space="preserve">the trial </w:t>
      </w:r>
      <w:r>
        <w:t xml:space="preserve">please let us know: </w:t>
      </w:r>
      <w:hyperlink r:id="rId11" w:history="1">
        <w:r w:rsidRPr="008061A1">
          <w:rPr>
            <w:rStyle w:val="Hyperlink"/>
            <w:b/>
            <w:bCs/>
          </w:rPr>
          <w:t>musicbraille@daisy.org</w:t>
        </w:r>
      </w:hyperlink>
    </w:p>
    <w:p w14:paraId="7A80320A" w14:textId="3A68A659" w:rsidR="00C33211" w:rsidRDefault="00C33211" w:rsidP="003F70DF"/>
    <w:p w14:paraId="54831E5D" w14:textId="77777777" w:rsidR="00582320" w:rsidRDefault="00582320" w:rsidP="000A49AE">
      <w:pPr>
        <w:pStyle w:val="ListParagraph"/>
        <w:numPr>
          <w:ilvl w:val="0"/>
          <w:numId w:val="36"/>
        </w:numPr>
      </w:pPr>
      <w:proofErr w:type="spellStart"/>
      <w:r>
        <w:t>Haipeng</w:t>
      </w:r>
      <w:proofErr w:type="spellEnd"/>
      <w:r>
        <w:t xml:space="preserve"> Hu (</w:t>
      </w:r>
      <w:proofErr w:type="spellStart"/>
      <w:r>
        <w:t>BrailleOrch</w:t>
      </w:r>
      <w:proofErr w:type="spellEnd"/>
      <w:r>
        <w:t>)</w:t>
      </w:r>
    </w:p>
    <w:p w14:paraId="4530B35F" w14:textId="77777777" w:rsidR="00582320" w:rsidRDefault="00582320" w:rsidP="000A49AE">
      <w:pPr>
        <w:pStyle w:val="ListParagraph"/>
        <w:numPr>
          <w:ilvl w:val="0"/>
          <w:numId w:val="36"/>
        </w:numPr>
      </w:pPr>
      <w:r>
        <w:t>NLB</w:t>
      </w:r>
    </w:p>
    <w:p w14:paraId="785E1854" w14:textId="77777777" w:rsidR="00582320" w:rsidRDefault="00582320" w:rsidP="000A49AE">
      <w:pPr>
        <w:pStyle w:val="ListParagraph"/>
        <w:numPr>
          <w:ilvl w:val="0"/>
          <w:numId w:val="36"/>
        </w:numPr>
      </w:pPr>
      <w:r>
        <w:t>NLS</w:t>
      </w:r>
    </w:p>
    <w:p w14:paraId="4CD84008" w14:textId="77777777" w:rsidR="00582320" w:rsidRDefault="00582320" w:rsidP="000A49AE">
      <w:pPr>
        <w:pStyle w:val="ListParagraph"/>
        <w:numPr>
          <w:ilvl w:val="0"/>
          <w:numId w:val="36"/>
        </w:numPr>
      </w:pPr>
      <w:r>
        <w:t>RNIB</w:t>
      </w:r>
    </w:p>
    <w:p w14:paraId="1F1D53F1" w14:textId="77777777" w:rsidR="00582320" w:rsidRDefault="00582320" w:rsidP="000A49AE">
      <w:pPr>
        <w:pStyle w:val="ListParagraph"/>
        <w:numPr>
          <w:ilvl w:val="0"/>
          <w:numId w:val="36"/>
        </w:numPr>
      </w:pPr>
      <w:r>
        <w:t xml:space="preserve">Roger </w:t>
      </w:r>
      <w:proofErr w:type="spellStart"/>
      <w:r>
        <w:t>Firman</w:t>
      </w:r>
      <w:proofErr w:type="spellEnd"/>
      <w:r>
        <w:t xml:space="preserve"> (Golden Chord)</w:t>
      </w:r>
    </w:p>
    <w:p w14:paraId="432A00A5" w14:textId="77777777" w:rsidR="00582320" w:rsidRDefault="00582320" w:rsidP="000A49AE">
      <w:pPr>
        <w:pStyle w:val="ListParagraph"/>
        <w:numPr>
          <w:ilvl w:val="0"/>
          <w:numId w:val="36"/>
        </w:numPr>
      </w:pPr>
      <w:r>
        <w:t>SBS</w:t>
      </w:r>
    </w:p>
    <w:p w14:paraId="3D678758" w14:textId="77777777" w:rsidR="00582320" w:rsidRDefault="00582320" w:rsidP="000A49AE">
      <w:pPr>
        <w:pStyle w:val="ListParagraph"/>
        <w:numPr>
          <w:ilvl w:val="0"/>
          <w:numId w:val="36"/>
        </w:numPr>
      </w:pPr>
      <w:r>
        <w:t>Vision Australia</w:t>
      </w:r>
    </w:p>
    <w:p w14:paraId="38100629" w14:textId="77777777" w:rsidR="00C33211" w:rsidRDefault="00C33211" w:rsidP="003F70DF"/>
    <w:p w14:paraId="57F5482C" w14:textId="77777777" w:rsidR="003F70DF" w:rsidRDefault="003F70DF" w:rsidP="0062160B"/>
    <w:p w14:paraId="4BB34BA8" w14:textId="57099BA4" w:rsidR="0062160B" w:rsidRDefault="0062160B" w:rsidP="0062160B">
      <w:pPr>
        <w:pBdr>
          <w:bottom w:val="single" w:sz="6" w:space="1" w:color="auto"/>
        </w:pBdr>
      </w:pPr>
    </w:p>
    <w:p w14:paraId="35A61B7F" w14:textId="77777777" w:rsidR="00A84501" w:rsidRDefault="00A84501">
      <w:pPr>
        <w:rPr>
          <w:rFonts w:asciiTheme="majorHAnsi" w:eastAsiaTheme="majorEastAsia" w:hAnsiTheme="majorHAnsi" w:cstheme="majorBidi"/>
          <w:color w:val="2F5496" w:themeColor="accent1" w:themeShade="BF"/>
          <w:sz w:val="32"/>
          <w:szCs w:val="32"/>
        </w:rPr>
      </w:pPr>
      <w:r>
        <w:br w:type="page"/>
      </w:r>
    </w:p>
    <w:p w14:paraId="6FE199A1" w14:textId="0CA8753B" w:rsidR="0098208A" w:rsidRDefault="00454F67" w:rsidP="0098208A">
      <w:pPr>
        <w:pStyle w:val="Heading1"/>
      </w:pPr>
      <w:bookmarkStart w:id="34" w:name="_Toc74223484"/>
      <w:r>
        <w:lastRenderedPageBreak/>
        <w:t xml:space="preserve">Appendix 1: </w:t>
      </w:r>
      <w:r w:rsidR="00D64428">
        <w:t xml:space="preserve">Sample </w:t>
      </w:r>
      <w:r w:rsidR="0098208A">
        <w:t xml:space="preserve">Registration Form </w:t>
      </w:r>
      <w:r w:rsidR="00D64428">
        <w:t>for Producers</w:t>
      </w:r>
      <w:bookmarkEnd w:id="34"/>
    </w:p>
    <w:p w14:paraId="1A10F005" w14:textId="3A8FA79D" w:rsidR="008A6804" w:rsidRDefault="008A6804"/>
    <w:p w14:paraId="4B374B6C" w14:textId="184AE321" w:rsidR="0011205A" w:rsidRDefault="0011205A">
      <w:r>
        <w:t>Should include space for Producers to list their specific areas of expertise:</w:t>
      </w:r>
    </w:p>
    <w:p w14:paraId="3F2BC776" w14:textId="48A53A40" w:rsidR="0011205A" w:rsidRDefault="0011205A" w:rsidP="0011205A"/>
    <w:p w14:paraId="0D8FD31C" w14:textId="7DF48F4C" w:rsidR="0011205A" w:rsidRPr="00E72B52" w:rsidRDefault="0011205A" w:rsidP="002E021C">
      <w:proofErr w:type="spellStart"/>
      <w:r>
        <w:t>e.g</w:t>
      </w:r>
      <w:proofErr w:type="spellEnd"/>
      <w:r>
        <w:t xml:space="preserve"> </w:t>
      </w:r>
    </w:p>
    <w:p w14:paraId="61A29975" w14:textId="2CB2E431" w:rsidR="0011205A" w:rsidRPr="00B73889" w:rsidRDefault="0011205A" w:rsidP="002E021C">
      <w:pPr>
        <w:pStyle w:val="ListParagraph"/>
        <w:numPr>
          <w:ilvl w:val="0"/>
          <w:numId w:val="11"/>
        </w:numPr>
      </w:pPr>
      <w:r w:rsidRPr="00B73889">
        <w:t>Scanning/OCR work</w:t>
      </w:r>
    </w:p>
    <w:p w14:paraId="223C9E76" w14:textId="6ECE961A" w:rsidR="002E021C" w:rsidRDefault="002E021C" w:rsidP="002E021C">
      <w:pPr>
        <w:pStyle w:val="ListParagraph"/>
        <w:numPr>
          <w:ilvl w:val="0"/>
          <w:numId w:val="11"/>
        </w:numPr>
      </w:pPr>
      <w:r>
        <w:t>Engraving using n</w:t>
      </w:r>
      <w:r w:rsidR="0011205A" w:rsidRPr="00B73889">
        <w:t>otation program</w:t>
      </w:r>
    </w:p>
    <w:p w14:paraId="35E617DD" w14:textId="643B8A21" w:rsidR="0011205A" w:rsidRPr="00B73889" w:rsidRDefault="002E021C" w:rsidP="002E021C">
      <w:pPr>
        <w:pStyle w:val="ListParagraph"/>
        <w:numPr>
          <w:ilvl w:val="0"/>
          <w:numId w:val="11"/>
        </w:numPr>
      </w:pPr>
      <w:r>
        <w:t>Marking up scanned score/</w:t>
      </w:r>
      <w:proofErr w:type="spellStart"/>
      <w:r>
        <w:t>MusicXML</w:t>
      </w:r>
      <w:proofErr w:type="spellEnd"/>
      <w:r>
        <w:t xml:space="preserve"> score</w:t>
      </w:r>
    </w:p>
    <w:p w14:paraId="572E4483" w14:textId="1F4E4BE1" w:rsidR="0011205A" w:rsidRPr="00B73889" w:rsidRDefault="0011205A" w:rsidP="002E021C">
      <w:pPr>
        <w:pStyle w:val="ListParagraph"/>
        <w:numPr>
          <w:ilvl w:val="0"/>
          <w:numId w:val="11"/>
        </w:numPr>
      </w:pPr>
      <w:r w:rsidRPr="00B73889">
        <w:t>Export as Music-XML</w:t>
      </w:r>
      <w:r w:rsidR="002E021C">
        <w:t xml:space="preserve"> from engraving/scanning tool</w:t>
      </w:r>
    </w:p>
    <w:p w14:paraId="25073D84" w14:textId="2A2A4CA0" w:rsidR="0011205A" w:rsidRDefault="0011205A" w:rsidP="002E021C">
      <w:pPr>
        <w:pStyle w:val="ListParagraph"/>
        <w:numPr>
          <w:ilvl w:val="0"/>
          <w:numId w:val="11"/>
        </w:numPr>
      </w:pPr>
      <w:r w:rsidRPr="00B73889">
        <w:t>Braille translation tool</w:t>
      </w:r>
      <w:r w:rsidR="002E021C">
        <w:t xml:space="preserve"> / Manual transcription</w:t>
      </w:r>
    </w:p>
    <w:p w14:paraId="0384B93A" w14:textId="4843CAA0" w:rsidR="002E021C" w:rsidRDefault="002E021C" w:rsidP="002E021C">
      <w:pPr>
        <w:pStyle w:val="ListParagraph"/>
        <w:numPr>
          <w:ilvl w:val="1"/>
          <w:numId w:val="11"/>
        </w:numPr>
      </w:pPr>
      <w:r>
        <w:t>Which country code(s)</w:t>
      </w:r>
    </w:p>
    <w:p w14:paraId="33CA4CE6" w14:textId="668F2ED9" w:rsidR="002E021C" w:rsidRDefault="002E021C" w:rsidP="002E021C">
      <w:pPr>
        <w:pStyle w:val="ListParagraph"/>
        <w:numPr>
          <w:ilvl w:val="1"/>
          <w:numId w:val="11"/>
        </w:numPr>
      </w:pPr>
      <w:r>
        <w:t>Which format(s)</w:t>
      </w:r>
    </w:p>
    <w:p w14:paraId="4B884BB6" w14:textId="5B49F75C" w:rsidR="00BF241F" w:rsidRDefault="00BF241F" w:rsidP="002E021C">
      <w:pPr>
        <w:pStyle w:val="ListParagraph"/>
        <w:numPr>
          <w:ilvl w:val="1"/>
          <w:numId w:val="11"/>
        </w:numPr>
      </w:pPr>
      <w:r>
        <w:t>Pieces/Music textbooks</w:t>
      </w:r>
    </w:p>
    <w:p w14:paraId="5D6A701E" w14:textId="1B6D4F4F" w:rsidR="002E021C" w:rsidRDefault="002E021C" w:rsidP="002E021C">
      <w:pPr>
        <w:pStyle w:val="ListParagraph"/>
        <w:numPr>
          <w:ilvl w:val="1"/>
          <w:numId w:val="11"/>
        </w:numPr>
      </w:pPr>
      <w:r>
        <w:t xml:space="preserve">Any speciality music </w:t>
      </w:r>
    </w:p>
    <w:p w14:paraId="35FF2DE7" w14:textId="03C1468A" w:rsidR="002E021C" w:rsidRDefault="002E021C" w:rsidP="002E021C">
      <w:pPr>
        <w:pStyle w:val="ListParagraph"/>
        <w:numPr>
          <w:ilvl w:val="1"/>
          <w:numId w:val="11"/>
        </w:numPr>
      </w:pPr>
      <w:r>
        <w:t>Quality/speed assessment</w:t>
      </w:r>
    </w:p>
    <w:p w14:paraId="28BBDEAC" w14:textId="3F6E4E33" w:rsidR="00116229" w:rsidRDefault="00116229" w:rsidP="002E021C">
      <w:pPr>
        <w:pStyle w:val="ListParagraph"/>
        <w:numPr>
          <w:ilvl w:val="1"/>
          <w:numId w:val="11"/>
        </w:numPr>
      </w:pPr>
      <w:r>
        <w:t>Willing to discuss needs directly with end-user</w:t>
      </w:r>
    </w:p>
    <w:p w14:paraId="46A9D190" w14:textId="77777777" w:rsidR="00D60EC0" w:rsidRPr="00D60EC0" w:rsidRDefault="00D60EC0" w:rsidP="00D60EC0">
      <w:pPr>
        <w:pStyle w:val="ListParagraph"/>
        <w:numPr>
          <w:ilvl w:val="0"/>
          <w:numId w:val="11"/>
        </w:numPr>
        <w:rPr>
          <w:color w:val="000000" w:themeColor="text1"/>
        </w:rPr>
      </w:pPr>
      <w:r w:rsidRPr="00D60EC0">
        <w:rPr>
          <w:color w:val="000000" w:themeColor="text1"/>
        </w:rPr>
        <w:t>Creation of audio files to accompany the braille</w:t>
      </w:r>
    </w:p>
    <w:p w14:paraId="5B88047A" w14:textId="04E2E588" w:rsidR="00D60EC0" w:rsidRPr="00D60EC0" w:rsidRDefault="00D60EC0" w:rsidP="00D60EC0">
      <w:pPr>
        <w:pStyle w:val="ListParagraph"/>
        <w:numPr>
          <w:ilvl w:val="0"/>
          <w:numId w:val="11"/>
        </w:numPr>
        <w:rPr>
          <w:color w:val="000000" w:themeColor="text1"/>
        </w:rPr>
      </w:pPr>
      <w:r w:rsidRPr="00D60EC0">
        <w:rPr>
          <w:color w:val="000000" w:themeColor="text1"/>
        </w:rPr>
        <w:t>Preparation for large print / modified stave notation</w:t>
      </w:r>
    </w:p>
    <w:p w14:paraId="21CFC852" w14:textId="0DDA88E7" w:rsidR="0011205A" w:rsidRPr="00B73889" w:rsidRDefault="0011205A" w:rsidP="002E021C">
      <w:pPr>
        <w:pStyle w:val="ListParagraph"/>
        <w:numPr>
          <w:ilvl w:val="0"/>
          <w:numId w:val="11"/>
        </w:numPr>
      </w:pPr>
      <w:r w:rsidRPr="00B73889">
        <w:t>Proofreading of Braille-output</w:t>
      </w:r>
      <w:r w:rsidR="002E021C">
        <w:t xml:space="preserve"> (1 time, or 2 times)</w:t>
      </w:r>
    </w:p>
    <w:p w14:paraId="3B44C3B0" w14:textId="21DD8B7E" w:rsidR="0011205A" w:rsidRPr="00B73889" w:rsidRDefault="0011205A" w:rsidP="002E021C">
      <w:pPr>
        <w:pStyle w:val="ListParagraph"/>
        <w:numPr>
          <w:ilvl w:val="0"/>
          <w:numId w:val="11"/>
        </w:numPr>
      </w:pPr>
      <w:r w:rsidRPr="00B73889">
        <w:t>Correction of mistakes</w:t>
      </w:r>
    </w:p>
    <w:p w14:paraId="5813FEDE" w14:textId="07CE5E1B" w:rsidR="0011205A" w:rsidRPr="00B73889" w:rsidRDefault="0011205A" w:rsidP="002E021C">
      <w:pPr>
        <w:pStyle w:val="ListParagraph"/>
        <w:numPr>
          <w:ilvl w:val="0"/>
          <w:numId w:val="11"/>
        </w:numPr>
      </w:pPr>
      <w:r w:rsidRPr="00B73889">
        <w:t>Layout</w:t>
      </w:r>
      <w:r w:rsidR="001D5D8C">
        <w:t>/formatting</w:t>
      </w:r>
    </w:p>
    <w:p w14:paraId="6602CF34" w14:textId="20CB6113" w:rsidR="00BF241F" w:rsidRPr="00BF241F" w:rsidRDefault="00BF241F" w:rsidP="00BF241F">
      <w:pPr>
        <w:pStyle w:val="ListParagraph"/>
        <w:numPr>
          <w:ilvl w:val="0"/>
          <w:numId w:val="11"/>
        </w:numPr>
      </w:pPr>
      <w:r>
        <w:t>Collate text and music from other Producers</w:t>
      </w:r>
    </w:p>
    <w:p w14:paraId="0E3B9040" w14:textId="6C92B891" w:rsidR="002E021C" w:rsidRDefault="002E021C" w:rsidP="002E021C">
      <w:pPr>
        <w:pStyle w:val="ListParagraph"/>
        <w:numPr>
          <w:ilvl w:val="0"/>
          <w:numId w:val="11"/>
        </w:numPr>
        <w:rPr>
          <w:color w:val="000000" w:themeColor="text1"/>
        </w:rPr>
      </w:pPr>
      <w:r>
        <w:rPr>
          <w:color w:val="000000" w:themeColor="text1"/>
        </w:rPr>
        <w:t>Output as digital music braille file / formatted digital music braille file</w:t>
      </w:r>
      <w:r w:rsidR="005F0BF1">
        <w:rPr>
          <w:color w:val="000000" w:themeColor="text1"/>
        </w:rPr>
        <w:t xml:space="preserve"> (which formats)</w:t>
      </w:r>
    </w:p>
    <w:p w14:paraId="4F732706" w14:textId="6F7247DB" w:rsidR="0011205A" w:rsidRPr="002E021C" w:rsidRDefault="0011205A" w:rsidP="002E021C">
      <w:pPr>
        <w:pStyle w:val="ListParagraph"/>
        <w:numPr>
          <w:ilvl w:val="0"/>
          <w:numId w:val="11"/>
        </w:numPr>
        <w:rPr>
          <w:color w:val="000000" w:themeColor="text1"/>
        </w:rPr>
      </w:pPr>
      <w:r w:rsidRPr="002E021C">
        <w:rPr>
          <w:color w:val="000000" w:themeColor="text1"/>
        </w:rPr>
        <w:t>Physical production of embossed music braille scores</w:t>
      </w:r>
    </w:p>
    <w:p w14:paraId="06D4DD62" w14:textId="66DDD762" w:rsidR="00BF241F" w:rsidRDefault="0011205A" w:rsidP="00BF241F">
      <w:pPr>
        <w:pStyle w:val="ListParagraph"/>
        <w:numPr>
          <w:ilvl w:val="0"/>
          <w:numId w:val="11"/>
        </w:numPr>
      </w:pPr>
      <w:r w:rsidRPr="00B73889">
        <w:t>Archiving into a worldwide library catalogue</w:t>
      </w:r>
    </w:p>
    <w:p w14:paraId="679CC3C2" w14:textId="234FE42F" w:rsidR="00D60EC0" w:rsidRDefault="00D60EC0" w:rsidP="00BF241F">
      <w:pPr>
        <w:pStyle w:val="ListParagraph"/>
        <w:numPr>
          <w:ilvl w:val="0"/>
          <w:numId w:val="11"/>
        </w:numPr>
      </w:pPr>
      <w:r>
        <w:t>Reporting into Copyright reporting process</w:t>
      </w:r>
    </w:p>
    <w:p w14:paraId="7BF84FD1" w14:textId="77777777" w:rsidR="00D60EC0" w:rsidRDefault="00116229" w:rsidP="00D60EC0">
      <w:pPr>
        <w:pStyle w:val="ListParagraph"/>
        <w:numPr>
          <w:ilvl w:val="0"/>
          <w:numId w:val="11"/>
        </w:numPr>
      </w:pPr>
      <w:r>
        <w:t>Training/mentoring</w:t>
      </w:r>
    </w:p>
    <w:p w14:paraId="72EC59F2" w14:textId="21082D96" w:rsidR="007A4F51" w:rsidRDefault="007A4F51" w:rsidP="007A4F51"/>
    <w:p w14:paraId="2C8DF98F" w14:textId="5DABBE36" w:rsidR="0058331A" w:rsidRDefault="0058331A" w:rsidP="0058331A">
      <w:pPr>
        <w:pBdr>
          <w:bottom w:val="single" w:sz="6" w:space="1" w:color="auto"/>
        </w:pBdr>
      </w:pPr>
    </w:p>
    <w:p w14:paraId="0C3627F8" w14:textId="77777777" w:rsidR="00DE302B" w:rsidRDefault="00DE302B"/>
    <w:p w14:paraId="071CFAA1" w14:textId="5333589B" w:rsidR="00BF241F" w:rsidRPr="00E1715A" w:rsidRDefault="00454F67" w:rsidP="00E1715A">
      <w:pPr>
        <w:pStyle w:val="Heading1"/>
      </w:pPr>
      <w:bookmarkStart w:id="35" w:name="_Toc74223485"/>
      <w:r>
        <w:t xml:space="preserve">Appendix 2: </w:t>
      </w:r>
      <w:r w:rsidR="00BF241F" w:rsidRPr="00E1715A">
        <w:t>Sample Order Form</w:t>
      </w:r>
      <w:bookmarkEnd w:id="35"/>
      <w:r w:rsidR="00BF241F" w:rsidRPr="00E1715A">
        <w:t xml:space="preserve"> </w:t>
      </w:r>
    </w:p>
    <w:p w14:paraId="736BEB5C" w14:textId="77777777" w:rsidR="00DE302B" w:rsidRPr="00DE302B" w:rsidRDefault="00DE302B" w:rsidP="00DE302B"/>
    <w:p w14:paraId="31269ECF" w14:textId="662AAEC2" w:rsidR="00DE302B" w:rsidRDefault="00DE302B" w:rsidP="00DE302B">
      <w:r>
        <w:t>Please complete this form with as much detail as you can when you submit your transcription request, so that Producers know exactly what you need and can quote accordingly.</w:t>
      </w:r>
    </w:p>
    <w:p w14:paraId="0E7F29E3" w14:textId="77777777" w:rsidR="00DE302B" w:rsidRDefault="00DE302B" w:rsidP="00DE302B"/>
    <w:p w14:paraId="31A73468" w14:textId="77777777" w:rsidR="00DE302B" w:rsidRDefault="00DE302B" w:rsidP="00DE302B">
      <w:r>
        <w:t>Please use the examples given to help you decide how to answer after each colon.</w:t>
      </w:r>
    </w:p>
    <w:p w14:paraId="76923F03" w14:textId="146ADD58" w:rsidR="00DE302B" w:rsidRDefault="00DE302B" w:rsidP="00DE302B"/>
    <w:p w14:paraId="63884FFF" w14:textId="120EDAF7" w:rsidR="00DE302B" w:rsidRDefault="00DE302B" w:rsidP="00DE302B">
      <w:r>
        <w:t xml:space="preserve">Once a Producer has been selected, they may need to contact the end-user to discuss their requirements so </w:t>
      </w:r>
      <w:r w:rsidR="00E1715A">
        <w:t>they</w:t>
      </w:r>
      <w:r>
        <w:t xml:space="preserve"> </w:t>
      </w:r>
      <w:r w:rsidR="00E1715A">
        <w:t xml:space="preserve">are provided with </w:t>
      </w:r>
      <w:r>
        <w:t xml:space="preserve">the most usable score </w:t>
      </w:r>
      <w:r w:rsidR="00E1715A">
        <w:t>possible</w:t>
      </w:r>
      <w:r>
        <w:t>, so please make sure you include the users’ email address</w:t>
      </w:r>
      <w:r w:rsidR="00D60EC0">
        <w:t xml:space="preserve"> with their permission.</w:t>
      </w:r>
    </w:p>
    <w:p w14:paraId="7F71D7DA" w14:textId="77777777" w:rsidR="00DE302B" w:rsidRDefault="00DE302B" w:rsidP="00C4499C"/>
    <w:p w14:paraId="4D72CDD1" w14:textId="1D1FD341" w:rsidR="00DE302B" w:rsidRDefault="00DE302B" w:rsidP="00C4499C">
      <w:r>
        <w:t xml:space="preserve">Please ensure that the source file/copy you supply is high quality so </w:t>
      </w:r>
      <w:r w:rsidR="00E1715A">
        <w:t>the</w:t>
      </w:r>
      <w:r>
        <w:t xml:space="preserve"> transcription is </w:t>
      </w:r>
      <w:proofErr w:type="gramStart"/>
      <w:r>
        <w:t>accurate</w:t>
      </w:r>
      <w:r w:rsidR="00E1715A">
        <w:t>, and</w:t>
      </w:r>
      <w:proofErr w:type="gramEnd"/>
      <w:r w:rsidR="00E1715A">
        <w:t xml:space="preserve"> do as much file preparation as you can.</w:t>
      </w:r>
    </w:p>
    <w:p w14:paraId="68F821FA" w14:textId="77777777" w:rsidR="00333BD2" w:rsidRDefault="00333BD2" w:rsidP="00C4499C"/>
    <w:p w14:paraId="0AC653E1" w14:textId="20909D76" w:rsidR="00DE302B" w:rsidRDefault="00DE302B" w:rsidP="004773F7">
      <w:pPr>
        <w:pStyle w:val="Heading2"/>
      </w:pPr>
      <w:r>
        <w:lastRenderedPageBreak/>
        <w:t>Order details</w:t>
      </w:r>
    </w:p>
    <w:p w14:paraId="758CA372" w14:textId="77777777" w:rsidR="00DE302B" w:rsidRDefault="00DE302B" w:rsidP="00DE302B">
      <w:pPr>
        <w:pStyle w:val="ListParagraph"/>
        <w:numPr>
          <w:ilvl w:val="0"/>
          <w:numId w:val="12"/>
        </w:numPr>
      </w:pPr>
      <w:r>
        <w:rPr>
          <w:b/>
        </w:rPr>
        <w:t xml:space="preserve">Order number </w:t>
      </w:r>
      <w:r w:rsidRPr="003F6113">
        <w:t>(if applicable)</w:t>
      </w:r>
      <w:r>
        <w:t xml:space="preserve">: </w:t>
      </w:r>
    </w:p>
    <w:p w14:paraId="2F673BE9" w14:textId="4408E9DA" w:rsidR="00DE302B" w:rsidRDefault="00DE302B" w:rsidP="00DE302B">
      <w:pPr>
        <w:pStyle w:val="ListParagraph"/>
        <w:numPr>
          <w:ilvl w:val="0"/>
          <w:numId w:val="12"/>
        </w:numPr>
      </w:pPr>
      <w:r>
        <w:rPr>
          <w:b/>
        </w:rPr>
        <w:t>Order date</w:t>
      </w:r>
      <w:r w:rsidRPr="00AD4955">
        <w:t>:</w:t>
      </w:r>
      <w:r>
        <w:t xml:space="preserve">  </w:t>
      </w:r>
    </w:p>
    <w:p w14:paraId="25002C0F" w14:textId="77777777" w:rsidR="00E1715A" w:rsidRDefault="00E1715A" w:rsidP="00E1715A">
      <w:pPr>
        <w:ind w:left="360"/>
      </w:pPr>
    </w:p>
    <w:p w14:paraId="13981801" w14:textId="6FDD18E9" w:rsidR="00DE302B" w:rsidRDefault="00DE302B" w:rsidP="004773F7">
      <w:pPr>
        <w:pStyle w:val="Heading2"/>
      </w:pPr>
      <w:r>
        <w:t>End-user details</w:t>
      </w:r>
    </w:p>
    <w:p w14:paraId="020C1D51" w14:textId="1F09518B" w:rsidR="00DE302B" w:rsidRDefault="00DE302B" w:rsidP="00DE302B">
      <w:pPr>
        <w:pStyle w:val="ListParagraph"/>
        <w:numPr>
          <w:ilvl w:val="0"/>
          <w:numId w:val="16"/>
        </w:numPr>
      </w:pPr>
      <w:r w:rsidRPr="00DE302B">
        <w:rPr>
          <w:b/>
          <w:bCs/>
        </w:rPr>
        <w:t>Name</w:t>
      </w:r>
      <w:r>
        <w:t xml:space="preserve">: </w:t>
      </w:r>
      <w:r w:rsidRPr="00DE302B">
        <w:t>only needed once Order is confirmed with a selected Producer</w:t>
      </w:r>
      <w:r>
        <w:t xml:space="preserve"> </w:t>
      </w:r>
    </w:p>
    <w:p w14:paraId="1A3F3925" w14:textId="1CE4B0F3" w:rsidR="00DE302B" w:rsidRPr="00DE302B" w:rsidRDefault="00DE302B" w:rsidP="00DE302B">
      <w:pPr>
        <w:pStyle w:val="ListParagraph"/>
        <w:numPr>
          <w:ilvl w:val="0"/>
          <w:numId w:val="12"/>
        </w:numPr>
      </w:pPr>
      <w:r w:rsidRPr="00BB0176">
        <w:rPr>
          <w:b/>
        </w:rPr>
        <w:t>Email</w:t>
      </w:r>
      <w:r>
        <w:t xml:space="preserve">: </w:t>
      </w:r>
      <w:r w:rsidRPr="00DE302B">
        <w:t>only needed once Order is confirmed with a selected Producer</w:t>
      </w:r>
    </w:p>
    <w:p w14:paraId="25CD4D79" w14:textId="067FF2B9" w:rsidR="00DE302B" w:rsidRDefault="00DE302B" w:rsidP="00DE302B">
      <w:pPr>
        <w:ind w:left="360"/>
      </w:pPr>
    </w:p>
    <w:p w14:paraId="5021D268" w14:textId="77777777" w:rsidR="00DE302B" w:rsidRDefault="00DE302B" w:rsidP="00DE302B">
      <w:pPr>
        <w:pStyle w:val="ListParagraph"/>
        <w:numPr>
          <w:ilvl w:val="0"/>
          <w:numId w:val="12"/>
        </w:numPr>
      </w:pPr>
      <w:r w:rsidRPr="00BB0176">
        <w:rPr>
          <w:b/>
        </w:rPr>
        <w:t>Deadline for recipient to receive the score</w:t>
      </w:r>
      <w:r>
        <w:t xml:space="preserve">: </w:t>
      </w:r>
    </w:p>
    <w:p w14:paraId="3C91BA25" w14:textId="77777777" w:rsidR="00DE302B" w:rsidRDefault="00DE302B" w:rsidP="00DE302B"/>
    <w:p w14:paraId="3D9EF987" w14:textId="77777777" w:rsidR="00DE302B" w:rsidRDefault="00DE302B" w:rsidP="00DE302B">
      <w:pPr>
        <w:pStyle w:val="ListParagraph"/>
        <w:numPr>
          <w:ilvl w:val="0"/>
          <w:numId w:val="12"/>
        </w:numPr>
      </w:pPr>
      <w:r w:rsidRPr="00BB0176">
        <w:rPr>
          <w:b/>
        </w:rPr>
        <w:t>Summary of the request and intended use of the braille score</w:t>
      </w:r>
      <w:r>
        <w:t xml:space="preserve">: </w:t>
      </w:r>
      <w:r>
        <w:br/>
      </w:r>
      <w:r>
        <w:br/>
      </w:r>
    </w:p>
    <w:p w14:paraId="16D792F3" w14:textId="77777777" w:rsidR="00DE302B" w:rsidRDefault="00DE302B" w:rsidP="004773F7">
      <w:pPr>
        <w:pStyle w:val="Heading2"/>
      </w:pPr>
      <w:r>
        <w:t>Score</w:t>
      </w:r>
    </w:p>
    <w:p w14:paraId="672D451F" w14:textId="37CD6161" w:rsidR="00DE302B" w:rsidRDefault="00DE302B" w:rsidP="00DE302B">
      <w:pPr>
        <w:pStyle w:val="ListParagraph"/>
        <w:numPr>
          <w:ilvl w:val="0"/>
          <w:numId w:val="12"/>
        </w:numPr>
      </w:pPr>
      <w:r w:rsidRPr="00BB0176">
        <w:rPr>
          <w:b/>
        </w:rPr>
        <w:t>Score</w:t>
      </w:r>
      <w:r>
        <w:rPr>
          <w:b/>
        </w:rPr>
        <w:t>/book</w:t>
      </w:r>
      <w:r w:rsidRPr="00BB0176">
        <w:rPr>
          <w:b/>
        </w:rPr>
        <w:t xml:space="preserve"> name</w:t>
      </w:r>
      <w:r>
        <w:t xml:space="preserve">: </w:t>
      </w:r>
    </w:p>
    <w:p w14:paraId="4EC1B617" w14:textId="20452AA8" w:rsidR="00DE302B" w:rsidRDefault="00DE302B" w:rsidP="00DE302B">
      <w:pPr>
        <w:pStyle w:val="ListParagraph"/>
        <w:numPr>
          <w:ilvl w:val="0"/>
          <w:numId w:val="12"/>
        </w:numPr>
      </w:pPr>
      <w:r w:rsidRPr="00BB0176">
        <w:rPr>
          <w:b/>
        </w:rPr>
        <w:t>Composer</w:t>
      </w:r>
      <w:r>
        <w:rPr>
          <w:b/>
        </w:rPr>
        <w:t>/Editor</w:t>
      </w:r>
      <w:r>
        <w:t xml:space="preserve">: </w:t>
      </w:r>
    </w:p>
    <w:p w14:paraId="44CDA71B" w14:textId="77777777" w:rsidR="004773F7" w:rsidRDefault="00DE302B" w:rsidP="00DE302B">
      <w:pPr>
        <w:pStyle w:val="ListParagraph"/>
        <w:numPr>
          <w:ilvl w:val="0"/>
          <w:numId w:val="12"/>
        </w:numPr>
      </w:pPr>
      <w:r w:rsidRPr="00BB0176">
        <w:rPr>
          <w:b/>
        </w:rPr>
        <w:t>Publisher, Edition</w:t>
      </w:r>
      <w:r>
        <w:t>:</w:t>
      </w:r>
    </w:p>
    <w:p w14:paraId="7873658C" w14:textId="515BAB76" w:rsidR="00DE302B" w:rsidRDefault="00DE302B" w:rsidP="004773F7">
      <w:pPr>
        <w:pStyle w:val="ListParagraph"/>
      </w:pPr>
      <w:r>
        <w:t xml:space="preserve"> </w:t>
      </w:r>
    </w:p>
    <w:p w14:paraId="7E0B99DA" w14:textId="77777777" w:rsidR="00DE302B" w:rsidRDefault="00DE302B" w:rsidP="004773F7">
      <w:pPr>
        <w:pStyle w:val="Heading2"/>
      </w:pPr>
      <w:r>
        <w:t>Source</w:t>
      </w:r>
    </w:p>
    <w:p w14:paraId="1E1A32EA" w14:textId="2DC09874" w:rsidR="00DE302B" w:rsidRDefault="00DE302B" w:rsidP="00DE302B">
      <w:pPr>
        <w:pStyle w:val="ListParagraph"/>
        <w:numPr>
          <w:ilvl w:val="0"/>
          <w:numId w:val="12"/>
        </w:numPr>
      </w:pPr>
      <w:r w:rsidRPr="00BB0176">
        <w:rPr>
          <w:b/>
        </w:rPr>
        <w:t>Format of source provided</w:t>
      </w:r>
      <w:r>
        <w:rPr>
          <w:b/>
        </w:rPr>
        <w:t xml:space="preserve"> </w:t>
      </w:r>
      <w:r>
        <w:t xml:space="preserve">(e.g. PDF, print original, </w:t>
      </w:r>
      <w:proofErr w:type="spellStart"/>
      <w:r>
        <w:t>MusicXML</w:t>
      </w:r>
      <w:proofErr w:type="spellEnd"/>
      <w:r>
        <w:t xml:space="preserve">, Sibelius file, </w:t>
      </w:r>
      <w:proofErr w:type="spellStart"/>
      <w:r>
        <w:t>capx</w:t>
      </w:r>
      <w:proofErr w:type="spellEnd"/>
      <w:r>
        <w:t xml:space="preserve">): </w:t>
      </w:r>
    </w:p>
    <w:p w14:paraId="6E1FF214" w14:textId="77777777" w:rsidR="00DE302B" w:rsidRDefault="00DE302B" w:rsidP="00DE302B">
      <w:pPr>
        <w:pStyle w:val="ListParagraph"/>
        <w:numPr>
          <w:ilvl w:val="0"/>
          <w:numId w:val="12"/>
        </w:numPr>
      </w:pPr>
      <w:r w:rsidRPr="00BB0176">
        <w:rPr>
          <w:b/>
        </w:rPr>
        <w:t>Origin of source provided</w:t>
      </w:r>
      <w:r>
        <w:t xml:space="preserve"> (e.g. book; or name of online collection): </w:t>
      </w:r>
    </w:p>
    <w:p w14:paraId="5A96D683" w14:textId="77777777" w:rsidR="00DE302B" w:rsidRDefault="00DE302B" w:rsidP="00DE302B">
      <w:pPr>
        <w:pStyle w:val="ListParagraph"/>
        <w:numPr>
          <w:ilvl w:val="0"/>
          <w:numId w:val="12"/>
        </w:numPr>
      </w:pPr>
      <w:r w:rsidRPr="00BB0176">
        <w:rPr>
          <w:b/>
        </w:rPr>
        <w:t>Quality of source provided</w:t>
      </w:r>
      <w:r>
        <w:t xml:space="preserve"> (e.g. excellent, acceptable, poor): </w:t>
      </w:r>
    </w:p>
    <w:p w14:paraId="67B03322" w14:textId="77777777" w:rsidR="00DE302B" w:rsidRDefault="00DE302B" w:rsidP="00DE302B"/>
    <w:p w14:paraId="6DA68D7E" w14:textId="77777777" w:rsidR="00DE302B" w:rsidRDefault="00DE302B" w:rsidP="004773F7">
      <w:pPr>
        <w:pStyle w:val="Heading2"/>
      </w:pPr>
      <w:r>
        <w:t>Parts required</w:t>
      </w:r>
    </w:p>
    <w:p w14:paraId="298F1B6D" w14:textId="77777777" w:rsidR="00DE302B" w:rsidRDefault="00DE302B" w:rsidP="00DE302B">
      <w:pPr>
        <w:pStyle w:val="ListParagraph"/>
        <w:numPr>
          <w:ilvl w:val="0"/>
          <w:numId w:val="15"/>
        </w:numPr>
      </w:pPr>
      <w:r w:rsidRPr="00BB0176">
        <w:rPr>
          <w:b/>
        </w:rPr>
        <w:t>Score type required</w:t>
      </w:r>
      <w:r>
        <w:t xml:space="preserve"> (e.g. full score, separated parts; full score of vocal parts only; piano/organ accompaniment; part only; full score with/without lyrics, etc): </w:t>
      </w:r>
    </w:p>
    <w:p w14:paraId="721BF9CA" w14:textId="4D8339A4" w:rsidR="00DE302B" w:rsidRPr="004773F7" w:rsidRDefault="00DE302B" w:rsidP="00DE302B">
      <w:pPr>
        <w:pStyle w:val="ListParagraph"/>
        <w:numPr>
          <w:ilvl w:val="0"/>
          <w:numId w:val="15"/>
        </w:numPr>
        <w:rPr>
          <w:color w:val="000000" w:themeColor="text1"/>
        </w:rPr>
      </w:pPr>
      <w:r w:rsidRPr="004773F7">
        <w:rPr>
          <w:b/>
          <w:color w:val="000000" w:themeColor="text1"/>
        </w:rPr>
        <w:t xml:space="preserve">Complete transcription or extract </w:t>
      </w:r>
      <w:r w:rsidRPr="004773F7">
        <w:rPr>
          <w:bCs/>
          <w:color w:val="000000" w:themeColor="text1"/>
        </w:rPr>
        <w:t>(</w:t>
      </w:r>
      <w:r w:rsidR="00E1715A" w:rsidRPr="004773F7">
        <w:rPr>
          <w:bCs/>
          <w:color w:val="000000" w:themeColor="text1"/>
        </w:rPr>
        <w:t xml:space="preserve">e.g. </w:t>
      </w:r>
      <w:r w:rsidRPr="004773F7">
        <w:rPr>
          <w:bCs/>
          <w:color w:val="000000" w:themeColor="text1"/>
        </w:rPr>
        <w:t>which parts</w:t>
      </w:r>
      <w:r w:rsidR="00D60EC0">
        <w:rPr>
          <w:bCs/>
          <w:color w:val="000000" w:themeColor="text1"/>
        </w:rPr>
        <w:t>/pieces/pages</w:t>
      </w:r>
      <w:r w:rsidRPr="004773F7">
        <w:rPr>
          <w:bCs/>
          <w:color w:val="000000" w:themeColor="text1"/>
        </w:rPr>
        <w:t>)</w:t>
      </w:r>
      <w:r w:rsidR="00E1715A" w:rsidRPr="004773F7">
        <w:rPr>
          <w:color w:val="000000" w:themeColor="text1"/>
        </w:rPr>
        <w:t xml:space="preserve">: </w:t>
      </w:r>
    </w:p>
    <w:p w14:paraId="364AA861" w14:textId="2ACC1AEA" w:rsidR="00DE302B" w:rsidRPr="004773F7" w:rsidRDefault="00DE302B" w:rsidP="00DE302B">
      <w:pPr>
        <w:pStyle w:val="ListParagraph"/>
        <w:numPr>
          <w:ilvl w:val="0"/>
          <w:numId w:val="15"/>
        </w:numPr>
        <w:rPr>
          <w:color w:val="000000" w:themeColor="text1"/>
        </w:rPr>
      </w:pPr>
      <w:r w:rsidRPr="004773F7">
        <w:rPr>
          <w:b/>
          <w:color w:val="000000" w:themeColor="text1"/>
        </w:rPr>
        <w:t>Proofreading</w:t>
      </w:r>
      <w:r w:rsidR="00E1715A" w:rsidRPr="004773F7">
        <w:rPr>
          <w:b/>
          <w:color w:val="000000" w:themeColor="text1"/>
        </w:rPr>
        <w:t xml:space="preserve"> </w:t>
      </w:r>
      <w:r w:rsidR="00E1715A" w:rsidRPr="004773F7">
        <w:rPr>
          <w:bCs/>
          <w:color w:val="000000" w:themeColor="text1"/>
        </w:rPr>
        <w:t>(e.g. once, or twice):</w:t>
      </w:r>
      <w:r w:rsidR="00E1715A" w:rsidRPr="004773F7">
        <w:rPr>
          <w:b/>
          <w:color w:val="000000" w:themeColor="text1"/>
        </w:rPr>
        <w:t xml:space="preserve">  </w:t>
      </w:r>
    </w:p>
    <w:p w14:paraId="6F36659D" w14:textId="77777777" w:rsidR="004773F7" w:rsidRPr="004773F7" w:rsidRDefault="004773F7" w:rsidP="004773F7">
      <w:pPr>
        <w:pStyle w:val="ListParagraph"/>
        <w:rPr>
          <w:color w:val="000000" w:themeColor="text1"/>
        </w:rPr>
      </w:pPr>
    </w:p>
    <w:p w14:paraId="677C8E7E" w14:textId="77777777" w:rsidR="00DE302B" w:rsidRDefault="00DE302B" w:rsidP="004773F7">
      <w:pPr>
        <w:pStyle w:val="Heading2"/>
      </w:pPr>
      <w:r>
        <w:t>Country code and formatting</w:t>
      </w:r>
    </w:p>
    <w:p w14:paraId="3073579C" w14:textId="77777777" w:rsidR="00DE302B" w:rsidRDefault="00DE302B" w:rsidP="00DE302B">
      <w:pPr>
        <w:pStyle w:val="ListParagraph"/>
        <w:numPr>
          <w:ilvl w:val="0"/>
          <w:numId w:val="12"/>
        </w:numPr>
      </w:pPr>
      <w:r w:rsidRPr="00BB0176">
        <w:rPr>
          <w:b/>
        </w:rPr>
        <w:t>Country code required</w:t>
      </w:r>
      <w:r>
        <w:t xml:space="preserve"> (e.g. UTF-8, North American ASCII, Italian): </w:t>
      </w:r>
    </w:p>
    <w:p w14:paraId="53F4BB5C" w14:textId="77777777" w:rsidR="00DE302B" w:rsidRDefault="00DE302B" w:rsidP="00DE302B">
      <w:pPr>
        <w:pStyle w:val="ListParagraph"/>
        <w:numPr>
          <w:ilvl w:val="0"/>
          <w:numId w:val="12"/>
        </w:numPr>
      </w:pPr>
      <w:r w:rsidRPr="00E1715A">
        <w:rPr>
          <w:b/>
          <w:color w:val="000000" w:themeColor="text1"/>
        </w:rPr>
        <w:t xml:space="preserve">Braille </w:t>
      </w:r>
      <w:r w:rsidRPr="00BB0176">
        <w:rPr>
          <w:b/>
        </w:rPr>
        <w:t>formatting required</w:t>
      </w:r>
      <w:r>
        <w:t xml:space="preserve"> (e.g. Section by Section, Bar over Bar): </w:t>
      </w:r>
    </w:p>
    <w:p w14:paraId="6EC4A165" w14:textId="14E519E5" w:rsidR="00DE302B" w:rsidRDefault="00DE302B" w:rsidP="00DE302B">
      <w:pPr>
        <w:pStyle w:val="ListParagraph"/>
        <w:numPr>
          <w:ilvl w:val="0"/>
          <w:numId w:val="12"/>
        </w:numPr>
      </w:pPr>
      <w:r w:rsidRPr="00BB0176">
        <w:rPr>
          <w:b/>
        </w:rPr>
        <w:t>Text format</w:t>
      </w:r>
      <w:r>
        <w:t xml:space="preserve"> (e.g.</w:t>
      </w:r>
      <w:r w:rsidR="00E1715A">
        <w:t xml:space="preserve"> </w:t>
      </w:r>
      <w:r>
        <w:t xml:space="preserve">lyrics contracted or uncontracted): </w:t>
      </w:r>
    </w:p>
    <w:p w14:paraId="341F225C" w14:textId="77777777" w:rsidR="004773F7" w:rsidRDefault="004773F7" w:rsidP="004773F7">
      <w:pPr>
        <w:pStyle w:val="ListParagraph"/>
      </w:pPr>
    </w:p>
    <w:p w14:paraId="08708BE4" w14:textId="77777777" w:rsidR="00DE302B" w:rsidRDefault="00DE302B" w:rsidP="004773F7">
      <w:pPr>
        <w:pStyle w:val="Heading2"/>
      </w:pPr>
      <w:r>
        <w:t>Output</w:t>
      </w:r>
    </w:p>
    <w:p w14:paraId="60B36864" w14:textId="77777777" w:rsidR="00DE302B" w:rsidRDefault="00DE302B" w:rsidP="00DE302B">
      <w:pPr>
        <w:pStyle w:val="ListParagraph"/>
        <w:numPr>
          <w:ilvl w:val="0"/>
          <w:numId w:val="12"/>
        </w:numPr>
      </w:pPr>
      <w:r w:rsidRPr="00BB0176">
        <w:rPr>
          <w:b/>
        </w:rPr>
        <w:t>How the score is to be used</w:t>
      </w:r>
      <w:r>
        <w:t xml:space="preserve"> (e.g. to be embossed, for a braille line): </w:t>
      </w:r>
    </w:p>
    <w:p w14:paraId="5DB8B7DE" w14:textId="77777777" w:rsidR="00DE302B" w:rsidRDefault="00DE302B" w:rsidP="00DE302B">
      <w:pPr>
        <w:pStyle w:val="ListParagraph"/>
        <w:numPr>
          <w:ilvl w:val="0"/>
          <w:numId w:val="12"/>
        </w:numPr>
      </w:pPr>
      <w:r>
        <w:rPr>
          <w:b/>
        </w:rPr>
        <w:t>Cells per line</w:t>
      </w:r>
      <w:r>
        <w:t xml:space="preserve">: </w:t>
      </w:r>
    </w:p>
    <w:p w14:paraId="12729CF0" w14:textId="77777777" w:rsidR="00DE302B" w:rsidRDefault="00DE302B" w:rsidP="00DE302B">
      <w:pPr>
        <w:pStyle w:val="ListParagraph"/>
        <w:numPr>
          <w:ilvl w:val="0"/>
          <w:numId w:val="12"/>
        </w:numPr>
      </w:pPr>
      <w:r>
        <w:rPr>
          <w:b/>
        </w:rPr>
        <w:t>Lines per page</w:t>
      </w:r>
      <w:r w:rsidRPr="007D6D20">
        <w:t>:</w:t>
      </w:r>
      <w:r>
        <w:t xml:space="preserve">  </w:t>
      </w:r>
    </w:p>
    <w:p w14:paraId="51FB5C22" w14:textId="3A005CCB" w:rsidR="00DE302B" w:rsidRDefault="00DE302B" w:rsidP="00DE302B">
      <w:pPr>
        <w:pStyle w:val="ListParagraph"/>
        <w:numPr>
          <w:ilvl w:val="0"/>
          <w:numId w:val="12"/>
        </w:numPr>
      </w:pPr>
      <w:r w:rsidRPr="00BB0176">
        <w:rPr>
          <w:b/>
        </w:rPr>
        <w:t>Output format required</w:t>
      </w:r>
      <w:r>
        <w:t xml:space="preserve"> (e.g. BRF or embossed):</w:t>
      </w:r>
    </w:p>
    <w:p w14:paraId="74AA4983" w14:textId="3E471528" w:rsidR="00DE302B" w:rsidRDefault="00DE302B" w:rsidP="00DE302B">
      <w:pPr>
        <w:pStyle w:val="ListParagraph"/>
        <w:numPr>
          <w:ilvl w:val="0"/>
          <w:numId w:val="12"/>
        </w:numPr>
        <w:rPr>
          <w:color w:val="000000" w:themeColor="text1"/>
        </w:rPr>
      </w:pPr>
      <w:r w:rsidRPr="00DE302B">
        <w:rPr>
          <w:b/>
          <w:color w:val="000000" w:themeColor="text1"/>
        </w:rPr>
        <w:t xml:space="preserve">If a music textbook </w:t>
      </w:r>
      <w:r>
        <w:rPr>
          <w:color w:val="000000" w:themeColor="text1"/>
        </w:rPr>
        <w:t xml:space="preserve">(e.g. </w:t>
      </w:r>
      <w:r w:rsidRPr="00DE302B">
        <w:rPr>
          <w:color w:val="000000" w:themeColor="text1"/>
        </w:rPr>
        <w:t xml:space="preserve">volume of text plus volume of music; or </w:t>
      </w:r>
      <w:r w:rsidR="00E1715A">
        <w:rPr>
          <w:color w:val="000000" w:themeColor="text1"/>
        </w:rPr>
        <w:t xml:space="preserve">volumes of </w:t>
      </w:r>
      <w:r w:rsidRPr="00DE302B">
        <w:rPr>
          <w:color w:val="000000" w:themeColor="text1"/>
        </w:rPr>
        <w:t>integrated text and music</w:t>
      </w:r>
      <w:r>
        <w:rPr>
          <w:color w:val="000000" w:themeColor="text1"/>
        </w:rPr>
        <w:t xml:space="preserve">): </w:t>
      </w:r>
    </w:p>
    <w:p w14:paraId="48036B6F" w14:textId="78720B53" w:rsidR="00D60EC0" w:rsidRPr="00D60EC0" w:rsidRDefault="00D60EC0" w:rsidP="00DE302B">
      <w:pPr>
        <w:pStyle w:val="ListParagraph"/>
        <w:numPr>
          <w:ilvl w:val="0"/>
          <w:numId w:val="12"/>
        </w:numPr>
        <w:rPr>
          <w:color w:val="000000" w:themeColor="text1"/>
        </w:rPr>
      </w:pPr>
      <w:r>
        <w:rPr>
          <w:b/>
          <w:color w:val="000000" w:themeColor="text1"/>
        </w:rPr>
        <w:t xml:space="preserve">Modified stave notation / large print: </w:t>
      </w:r>
    </w:p>
    <w:p w14:paraId="4A297A12" w14:textId="582F14E5" w:rsidR="00D60EC0" w:rsidRDefault="00D60EC0" w:rsidP="00DE302B">
      <w:pPr>
        <w:pStyle w:val="ListParagraph"/>
        <w:numPr>
          <w:ilvl w:val="0"/>
          <w:numId w:val="12"/>
        </w:numPr>
        <w:rPr>
          <w:color w:val="000000" w:themeColor="text1"/>
        </w:rPr>
      </w:pPr>
      <w:r>
        <w:rPr>
          <w:b/>
          <w:color w:val="000000" w:themeColor="text1"/>
        </w:rPr>
        <w:t xml:space="preserve">MIDI file of the music braille </w:t>
      </w:r>
      <w:r>
        <w:rPr>
          <w:bCs/>
          <w:color w:val="000000" w:themeColor="text1"/>
        </w:rPr>
        <w:t>(if it can be created from the source)</w:t>
      </w:r>
      <w:r>
        <w:rPr>
          <w:b/>
          <w:color w:val="000000" w:themeColor="text1"/>
        </w:rPr>
        <w:t xml:space="preserve"> </w:t>
      </w:r>
    </w:p>
    <w:p w14:paraId="2DAFEE74" w14:textId="77777777" w:rsidR="004773F7" w:rsidRPr="00DE302B" w:rsidRDefault="004773F7" w:rsidP="004773F7">
      <w:pPr>
        <w:pStyle w:val="ListParagraph"/>
        <w:rPr>
          <w:color w:val="000000" w:themeColor="text1"/>
        </w:rPr>
      </w:pPr>
    </w:p>
    <w:p w14:paraId="30114C5F" w14:textId="77777777" w:rsidR="00DE302B" w:rsidRDefault="00DE302B" w:rsidP="004773F7">
      <w:pPr>
        <w:pStyle w:val="Heading2"/>
      </w:pPr>
      <w:r>
        <w:lastRenderedPageBreak/>
        <w:t>Feedback /special requests</w:t>
      </w:r>
    </w:p>
    <w:p w14:paraId="22AB9BB9" w14:textId="77777777" w:rsidR="00DE302B" w:rsidRDefault="00DE302B" w:rsidP="00DE302B">
      <w:pPr>
        <w:pStyle w:val="ListParagraph"/>
        <w:numPr>
          <w:ilvl w:val="0"/>
          <w:numId w:val="13"/>
        </w:numPr>
      </w:pPr>
      <w:r w:rsidRPr="006178C5">
        <w:rPr>
          <w:b/>
        </w:rPr>
        <w:t>Any comments from the end-user</w:t>
      </w:r>
      <w:r>
        <w:t xml:space="preserve">: </w:t>
      </w:r>
    </w:p>
    <w:p w14:paraId="2C81DF6D" w14:textId="77777777" w:rsidR="00DE302B" w:rsidRDefault="00DE302B" w:rsidP="00DE302B"/>
    <w:p w14:paraId="7B056A1F" w14:textId="77777777" w:rsidR="00DE302B" w:rsidRDefault="00DE302B" w:rsidP="00DE302B"/>
    <w:p w14:paraId="31F7B865" w14:textId="0769BE95" w:rsidR="00E1715A" w:rsidRPr="00C9564D" w:rsidRDefault="00DE302B" w:rsidP="00DE302B">
      <w:pPr>
        <w:rPr>
          <w:b/>
          <w:color w:val="FF0000"/>
        </w:rPr>
      </w:pPr>
      <w:r w:rsidRPr="00C9564D">
        <w:rPr>
          <w:b/>
          <w:color w:val="FF0000"/>
        </w:rPr>
        <w:t xml:space="preserve">For </w:t>
      </w:r>
      <w:r w:rsidR="00E1715A">
        <w:rPr>
          <w:b/>
          <w:color w:val="FF0000"/>
        </w:rPr>
        <w:t>Producer’s</w:t>
      </w:r>
      <w:r w:rsidRPr="00C9564D">
        <w:rPr>
          <w:b/>
          <w:color w:val="FF0000"/>
        </w:rPr>
        <w:t xml:space="preserve"> use only:</w:t>
      </w:r>
    </w:p>
    <w:p w14:paraId="54C3FE65" w14:textId="328A35E8" w:rsidR="00DE302B" w:rsidRDefault="00DE302B" w:rsidP="004773F7">
      <w:pPr>
        <w:pStyle w:val="Heading2"/>
      </w:pPr>
      <w:r>
        <w:t xml:space="preserve">Final invoice to </w:t>
      </w:r>
      <w:r w:rsidR="00E1715A">
        <w:t>charge Requesting Agency</w:t>
      </w:r>
    </w:p>
    <w:p w14:paraId="7B42C245" w14:textId="4B23CBB9" w:rsidR="00E1715A" w:rsidRDefault="00E1715A" w:rsidP="00E1715A"/>
    <w:p w14:paraId="374B5F62" w14:textId="0C66B92A" w:rsidR="00E1715A" w:rsidRPr="00E1715A" w:rsidRDefault="00E1715A" w:rsidP="00E1715A">
      <w:proofErr w:type="spellStart"/>
      <w:r>
        <w:t>e.g</w:t>
      </w:r>
      <w:proofErr w:type="spellEnd"/>
      <w:r>
        <w:t>:</w:t>
      </w:r>
    </w:p>
    <w:p w14:paraId="03D97F30" w14:textId="05C2D8B5" w:rsidR="00E1715A" w:rsidRDefault="00E1715A" w:rsidP="00E1715A">
      <w:pPr>
        <w:pStyle w:val="ListParagraph"/>
        <w:numPr>
          <w:ilvl w:val="0"/>
          <w:numId w:val="12"/>
        </w:numPr>
      </w:pPr>
      <w:r w:rsidRPr="00E1715A">
        <w:rPr>
          <w:b/>
          <w:bCs/>
        </w:rPr>
        <w:t>Purchase of score</w:t>
      </w:r>
      <w:r>
        <w:t xml:space="preserve">: </w:t>
      </w:r>
    </w:p>
    <w:p w14:paraId="1F004C81" w14:textId="4233B745" w:rsidR="00E1715A" w:rsidRPr="00E1715A" w:rsidRDefault="00E1715A" w:rsidP="00E1715A">
      <w:pPr>
        <w:pStyle w:val="ListParagraph"/>
        <w:numPr>
          <w:ilvl w:val="0"/>
          <w:numId w:val="12"/>
        </w:numPr>
      </w:pPr>
      <w:r>
        <w:rPr>
          <w:b/>
          <w:bCs/>
        </w:rPr>
        <w:t>Scanning</w:t>
      </w:r>
      <w:r w:rsidRPr="00E1715A">
        <w:t>:</w:t>
      </w:r>
    </w:p>
    <w:p w14:paraId="15915389" w14:textId="3A4A99F0" w:rsidR="00E1715A" w:rsidRDefault="00DE302B" w:rsidP="00E1715A">
      <w:pPr>
        <w:pStyle w:val="ListParagraph"/>
        <w:numPr>
          <w:ilvl w:val="0"/>
          <w:numId w:val="12"/>
        </w:numPr>
      </w:pPr>
      <w:r w:rsidRPr="00E1715A">
        <w:rPr>
          <w:b/>
        </w:rPr>
        <w:t>Engraving</w:t>
      </w:r>
      <w:r>
        <w:t xml:space="preserve">: </w:t>
      </w:r>
    </w:p>
    <w:p w14:paraId="389FC51A" w14:textId="24EFA6BB" w:rsidR="00E1715A" w:rsidRPr="00E1715A" w:rsidRDefault="00E1715A" w:rsidP="00DE302B">
      <w:pPr>
        <w:pStyle w:val="ListParagraph"/>
        <w:numPr>
          <w:ilvl w:val="0"/>
          <w:numId w:val="12"/>
        </w:numPr>
      </w:pPr>
      <w:r>
        <w:rPr>
          <w:b/>
        </w:rPr>
        <w:t>Mark-up:</w:t>
      </w:r>
    </w:p>
    <w:p w14:paraId="60E7ECE0" w14:textId="7052EECB" w:rsidR="00DE302B" w:rsidRDefault="00DE302B" w:rsidP="00DE302B">
      <w:pPr>
        <w:pStyle w:val="ListParagraph"/>
        <w:numPr>
          <w:ilvl w:val="0"/>
          <w:numId w:val="12"/>
        </w:numPr>
      </w:pPr>
      <w:r w:rsidRPr="006178C5">
        <w:rPr>
          <w:b/>
        </w:rPr>
        <w:t>Transcription</w:t>
      </w:r>
      <w:r>
        <w:t xml:space="preserve">:  </w:t>
      </w:r>
    </w:p>
    <w:p w14:paraId="4C44F499" w14:textId="382D079F" w:rsidR="00E1715A" w:rsidRPr="00E1715A" w:rsidRDefault="00E1715A" w:rsidP="00DE302B">
      <w:pPr>
        <w:pStyle w:val="ListParagraph"/>
        <w:numPr>
          <w:ilvl w:val="0"/>
          <w:numId w:val="12"/>
        </w:numPr>
      </w:pPr>
      <w:r>
        <w:rPr>
          <w:b/>
        </w:rPr>
        <w:t xml:space="preserve">Embossing: </w:t>
      </w:r>
    </w:p>
    <w:p w14:paraId="1ABAD1DA" w14:textId="01076B19" w:rsidR="00E1715A" w:rsidRDefault="00E1715A" w:rsidP="00DE302B">
      <w:pPr>
        <w:pStyle w:val="ListParagraph"/>
        <w:numPr>
          <w:ilvl w:val="0"/>
          <w:numId w:val="12"/>
        </w:numPr>
      </w:pPr>
      <w:r>
        <w:rPr>
          <w:b/>
        </w:rPr>
        <w:t xml:space="preserve">Postage: </w:t>
      </w:r>
    </w:p>
    <w:p w14:paraId="3C773081" w14:textId="77777777" w:rsidR="00DE302B" w:rsidRDefault="00DE302B" w:rsidP="004773F7">
      <w:pPr>
        <w:pStyle w:val="Heading2"/>
      </w:pPr>
      <w:r>
        <w:t>Delivery</w:t>
      </w:r>
    </w:p>
    <w:p w14:paraId="24BEA467" w14:textId="5A8D535A" w:rsidR="00EB67C4" w:rsidRDefault="00DE302B" w:rsidP="00903507">
      <w:pPr>
        <w:pStyle w:val="ListParagraph"/>
        <w:numPr>
          <w:ilvl w:val="0"/>
          <w:numId w:val="13"/>
        </w:numPr>
      </w:pPr>
      <w:r w:rsidRPr="006178C5">
        <w:rPr>
          <w:b/>
        </w:rPr>
        <w:t xml:space="preserve">Date sent to </w:t>
      </w:r>
      <w:r w:rsidR="00E1715A">
        <w:rPr>
          <w:b/>
        </w:rPr>
        <w:t>Requesting Agency/E</w:t>
      </w:r>
      <w:r w:rsidRPr="006178C5">
        <w:rPr>
          <w:b/>
        </w:rPr>
        <w:t>nd-</w:t>
      </w:r>
      <w:r w:rsidR="00E1715A">
        <w:rPr>
          <w:b/>
        </w:rPr>
        <w:t>U</w:t>
      </w:r>
      <w:r w:rsidRPr="006178C5">
        <w:rPr>
          <w:b/>
        </w:rPr>
        <w:t>ser</w:t>
      </w:r>
      <w:r>
        <w:t xml:space="preserve">: </w:t>
      </w:r>
    </w:p>
    <w:p w14:paraId="230B7EBC" w14:textId="0B09B3DD" w:rsidR="0016438C" w:rsidRDefault="0016438C"/>
    <w:p w14:paraId="0D322870" w14:textId="21416F08" w:rsidR="00B37F18" w:rsidRDefault="00B37F18">
      <w:pPr>
        <w:pBdr>
          <w:bottom w:val="single" w:sz="6" w:space="1" w:color="auto"/>
        </w:pBdr>
      </w:pPr>
    </w:p>
    <w:p w14:paraId="6C008FE8" w14:textId="77777777" w:rsidR="00A84501" w:rsidRDefault="00A84501" w:rsidP="00A84501"/>
    <w:p w14:paraId="22F4A8A9" w14:textId="40788E86" w:rsidR="00D60EC0" w:rsidRPr="00A84501" w:rsidRDefault="00454F67" w:rsidP="00A84501">
      <w:pPr>
        <w:pStyle w:val="Heading1"/>
      </w:pPr>
      <w:bookmarkStart w:id="36" w:name="_Toc74223486"/>
      <w:r>
        <w:t xml:space="preserve">Appendix 3: </w:t>
      </w:r>
      <w:r w:rsidR="00D60EC0">
        <w:t>Sample User</w:t>
      </w:r>
      <w:r w:rsidR="007814BA">
        <w:t>-</w:t>
      </w:r>
      <w:r w:rsidR="00D60EC0">
        <w:t>Feedback Form</w:t>
      </w:r>
      <w:bookmarkEnd w:id="36"/>
    </w:p>
    <w:p w14:paraId="00745465" w14:textId="77777777" w:rsidR="00D60EC0" w:rsidRPr="00D60EC0" w:rsidRDefault="00D60EC0" w:rsidP="00D60EC0"/>
    <w:p w14:paraId="6856CDDD" w14:textId="0A04CACB" w:rsidR="00D60EC0" w:rsidRPr="00D60EC0" w:rsidRDefault="00D60EC0" w:rsidP="00D60EC0">
      <w:r>
        <w:t>The Requesting Agency should seek User Feedback and complete and return this Feedback Form to the Producer.</w:t>
      </w:r>
    </w:p>
    <w:p w14:paraId="213571C0" w14:textId="1A59960A" w:rsidR="00D60EC0" w:rsidRDefault="00D60EC0" w:rsidP="00D60EC0"/>
    <w:p w14:paraId="49870958" w14:textId="6E1FE184" w:rsidR="00D60EC0" w:rsidRDefault="00D60EC0" w:rsidP="00D60EC0">
      <w:pPr>
        <w:pStyle w:val="Heading2"/>
      </w:pPr>
      <w:r>
        <w:t>Order Details</w:t>
      </w:r>
    </w:p>
    <w:p w14:paraId="5C7E4584" w14:textId="7D983E62" w:rsidR="00D60EC0" w:rsidRDefault="00D60EC0" w:rsidP="00D60EC0">
      <w:pPr>
        <w:pStyle w:val="ListParagraph"/>
        <w:numPr>
          <w:ilvl w:val="0"/>
          <w:numId w:val="12"/>
        </w:numPr>
      </w:pPr>
      <w:r>
        <w:rPr>
          <w:b/>
        </w:rPr>
        <w:t>Order number:</w:t>
      </w:r>
    </w:p>
    <w:p w14:paraId="733DBCE8" w14:textId="77777777" w:rsidR="00D60EC0" w:rsidRDefault="00D60EC0" w:rsidP="00D60EC0">
      <w:pPr>
        <w:pStyle w:val="ListParagraph"/>
        <w:numPr>
          <w:ilvl w:val="0"/>
          <w:numId w:val="12"/>
        </w:numPr>
      </w:pPr>
      <w:r>
        <w:rPr>
          <w:b/>
        </w:rPr>
        <w:t>Order date</w:t>
      </w:r>
      <w:r w:rsidRPr="00AD4955">
        <w:t>:</w:t>
      </w:r>
      <w:r>
        <w:t xml:space="preserve">  </w:t>
      </w:r>
    </w:p>
    <w:p w14:paraId="2284F5F6" w14:textId="77777777" w:rsidR="00D60EC0" w:rsidRDefault="00D60EC0" w:rsidP="00D60EC0">
      <w:pPr>
        <w:ind w:left="360"/>
      </w:pPr>
    </w:p>
    <w:p w14:paraId="61DCA493" w14:textId="6F44BA8C" w:rsidR="00D60EC0" w:rsidRDefault="00D60EC0" w:rsidP="00D60EC0">
      <w:pPr>
        <w:pStyle w:val="Heading2"/>
      </w:pPr>
      <w:r>
        <w:t>End-user</w:t>
      </w:r>
    </w:p>
    <w:p w14:paraId="68A27CCF" w14:textId="581B6D2D" w:rsidR="00D60EC0" w:rsidRDefault="00D60EC0" w:rsidP="00D60EC0">
      <w:pPr>
        <w:pStyle w:val="ListParagraph"/>
        <w:numPr>
          <w:ilvl w:val="0"/>
          <w:numId w:val="16"/>
        </w:numPr>
      </w:pPr>
      <w:r w:rsidRPr="00DE302B">
        <w:rPr>
          <w:b/>
          <w:bCs/>
        </w:rPr>
        <w:t>Name</w:t>
      </w:r>
      <w:r>
        <w:t xml:space="preserve">: </w:t>
      </w:r>
    </w:p>
    <w:p w14:paraId="08586CF5" w14:textId="77777777" w:rsidR="00D60EC0" w:rsidRDefault="00D60EC0" w:rsidP="00D60EC0">
      <w:pPr>
        <w:pStyle w:val="ListParagraph"/>
        <w:numPr>
          <w:ilvl w:val="0"/>
          <w:numId w:val="12"/>
        </w:numPr>
      </w:pPr>
      <w:r w:rsidRPr="00BB0176">
        <w:rPr>
          <w:b/>
        </w:rPr>
        <w:t>Summary of the request and intended use of the braille score</w:t>
      </w:r>
      <w:r>
        <w:t xml:space="preserve">: </w:t>
      </w:r>
      <w:r>
        <w:br/>
      </w:r>
      <w:r>
        <w:br/>
      </w:r>
    </w:p>
    <w:p w14:paraId="4358AAE7" w14:textId="77777777" w:rsidR="00D60EC0" w:rsidRDefault="00D60EC0" w:rsidP="00D60EC0">
      <w:pPr>
        <w:pStyle w:val="Heading2"/>
      </w:pPr>
      <w:r>
        <w:t>Score</w:t>
      </w:r>
    </w:p>
    <w:p w14:paraId="3BA126BA" w14:textId="77777777" w:rsidR="00D60EC0" w:rsidRDefault="00D60EC0" w:rsidP="00D60EC0">
      <w:pPr>
        <w:pStyle w:val="ListParagraph"/>
        <w:numPr>
          <w:ilvl w:val="0"/>
          <w:numId w:val="12"/>
        </w:numPr>
      </w:pPr>
      <w:r w:rsidRPr="00BB0176">
        <w:rPr>
          <w:b/>
        </w:rPr>
        <w:t>Score</w:t>
      </w:r>
      <w:r>
        <w:rPr>
          <w:b/>
        </w:rPr>
        <w:t>/book</w:t>
      </w:r>
      <w:r w:rsidRPr="00BB0176">
        <w:rPr>
          <w:b/>
        </w:rPr>
        <w:t xml:space="preserve"> name</w:t>
      </w:r>
      <w:r>
        <w:t xml:space="preserve">: </w:t>
      </w:r>
    </w:p>
    <w:p w14:paraId="30577A00" w14:textId="77777777" w:rsidR="00D60EC0" w:rsidRDefault="00D60EC0" w:rsidP="00D60EC0">
      <w:pPr>
        <w:pStyle w:val="ListParagraph"/>
        <w:numPr>
          <w:ilvl w:val="0"/>
          <w:numId w:val="12"/>
        </w:numPr>
      </w:pPr>
      <w:r w:rsidRPr="00BB0176">
        <w:rPr>
          <w:b/>
        </w:rPr>
        <w:t>Composer</w:t>
      </w:r>
      <w:r>
        <w:rPr>
          <w:b/>
        </w:rPr>
        <w:t>/Editor</w:t>
      </w:r>
      <w:r>
        <w:t xml:space="preserve">: </w:t>
      </w:r>
    </w:p>
    <w:p w14:paraId="26F00FF8" w14:textId="77777777" w:rsidR="00D60EC0" w:rsidRDefault="00D60EC0" w:rsidP="00D60EC0">
      <w:pPr>
        <w:pStyle w:val="ListParagraph"/>
        <w:numPr>
          <w:ilvl w:val="0"/>
          <w:numId w:val="12"/>
        </w:numPr>
      </w:pPr>
      <w:r w:rsidRPr="00BB0176">
        <w:rPr>
          <w:b/>
        </w:rPr>
        <w:t>Publisher, Edition</w:t>
      </w:r>
      <w:r>
        <w:t>:</w:t>
      </w:r>
    </w:p>
    <w:p w14:paraId="79DDB574" w14:textId="77777777" w:rsidR="00D60EC0" w:rsidRPr="00D60EC0" w:rsidRDefault="00D60EC0" w:rsidP="00D60EC0"/>
    <w:p w14:paraId="3E22118B" w14:textId="549E367A" w:rsidR="00D60EC0" w:rsidRDefault="00D60EC0"/>
    <w:p w14:paraId="10700EBD" w14:textId="6FD0212D" w:rsidR="00D60EC0" w:rsidRDefault="00D60EC0" w:rsidP="007F3852">
      <w:pPr>
        <w:pStyle w:val="Heading2"/>
      </w:pPr>
      <w:r>
        <w:t>Feedback</w:t>
      </w:r>
    </w:p>
    <w:p w14:paraId="2716BAE5" w14:textId="4E337C13" w:rsidR="00D60EC0" w:rsidRDefault="00D60EC0" w:rsidP="00D60EC0">
      <w:pPr>
        <w:pStyle w:val="ListParagraph"/>
        <w:numPr>
          <w:ilvl w:val="0"/>
          <w:numId w:val="19"/>
        </w:numPr>
      </w:pPr>
      <w:r>
        <w:t xml:space="preserve">Was it easy to use for your intended purpose? </w:t>
      </w:r>
    </w:p>
    <w:p w14:paraId="34F144CD" w14:textId="31514601" w:rsidR="00D60EC0" w:rsidRDefault="00D60EC0" w:rsidP="00D60EC0">
      <w:pPr>
        <w:pStyle w:val="ListParagraph"/>
        <w:numPr>
          <w:ilvl w:val="0"/>
          <w:numId w:val="19"/>
        </w:numPr>
      </w:pPr>
      <w:r>
        <w:t xml:space="preserve">Did you find any errors? </w:t>
      </w:r>
    </w:p>
    <w:p w14:paraId="55E56B1C" w14:textId="3B60D056" w:rsidR="0094167E" w:rsidRDefault="00D60EC0" w:rsidP="00F70154">
      <w:pPr>
        <w:pStyle w:val="ListParagraph"/>
        <w:numPr>
          <w:ilvl w:val="0"/>
          <w:numId w:val="19"/>
        </w:numPr>
      </w:pPr>
      <w:r>
        <w:t>Any improvements you’d like to suggest?</w:t>
      </w:r>
    </w:p>
    <w:sectPr w:rsidR="0094167E" w:rsidSect="00B6138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62C39" w14:textId="77777777" w:rsidR="00125A21" w:rsidRDefault="00125A21" w:rsidP="006C471F">
      <w:r>
        <w:separator/>
      </w:r>
    </w:p>
  </w:endnote>
  <w:endnote w:type="continuationSeparator" w:id="0">
    <w:p w14:paraId="6EC496A2" w14:textId="77777777" w:rsidR="00125A21" w:rsidRDefault="00125A21" w:rsidP="006C4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10231228"/>
      <w:docPartObj>
        <w:docPartGallery w:val="Page Numbers (Bottom of Page)"/>
        <w:docPartUnique/>
      </w:docPartObj>
    </w:sdtPr>
    <w:sdtEndPr>
      <w:rPr>
        <w:rStyle w:val="PageNumber"/>
      </w:rPr>
    </w:sdtEndPr>
    <w:sdtContent>
      <w:p w14:paraId="67967223" w14:textId="77777777" w:rsidR="0094167E" w:rsidRDefault="0094167E" w:rsidP="007951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A5A57A" w14:textId="77777777" w:rsidR="0094167E" w:rsidRDefault="0094167E" w:rsidP="006C47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52672081"/>
      <w:docPartObj>
        <w:docPartGallery w:val="Page Numbers (Bottom of Page)"/>
        <w:docPartUnique/>
      </w:docPartObj>
    </w:sdtPr>
    <w:sdtEndPr>
      <w:rPr>
        <w:rStyle w:val="PageNumber"/>
      </w:rPr>
    </w:sdtEndPr>
    <w:sdtContent>
      <w:p w14:paraId="4FBC1DB6" w14:textId="77777777" w:rsidR="0094167E" w:rsidRDefault="0094167E" w:rsidP="007951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sdtContent>
  </w:sdt>
  <w:p w14:paraId="7ECCB34B" w14:textId="77777777" w:rsidR="0094167E" w:rsidRDefault="0094167E" w:rsidP="006C471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B0D4F" w14:textId="77777777" w:rsidR="00125A21" w:rsidRDefault="00125A21" w:rsidP="006C471F">
      <w:r>
        <w:separator/>
      </w:r>
    </w:p>
  </w:footnote>
  <w:footnote w:type="continuationSeparator" w:id="0">
    <w:p w14:paraId="7DCD7112" w14:textId="77777777" w:rsidR="00125A21" w:rsidRDefault="00125A21" w:rsidP="006C4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B26F7"/>
    <w:multiLevelType w:val="multilevel"/>
    <w:tmpl w:val="024A2F0C"/>
    <w:lvl w:ilvl="0">
      <w:start w:val="3"/>
      <w:numFmt w:val="decimal"/>
      <w:lvlText w:val="%1"/>
      <w:lvlJc w:val="left"/>
      <w:pPr>
        <w:ind w:left="108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576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00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240" w:hanging="1440"/>
      </w:pPr>
      <w:rPr>
        <w:rFonts w:hint="default"/>
      </w:rPr>
    </w:lvl>
    <w:lvl w:ilvl="8">
      <w:start w:val="1"/>
      <w:numFmt w:val="decimal"/>
      <w:lvlText w:val="%1.%2.%3.%4.%5.%6.%7.%8.%9"/>
      <w:lvlJc w:val="left"/>
      <w:pPr>
        <w:ind w:left="14040" w:hanging="1800"/>
      </w:pPr>
      <w:rPr>
        <w:rFonts w:hint="default"/>
      </w:rPr>
    </w:lvl>
  </w:abstractNum>
  <w:abstractNum w:abstractNumId="1" w15:restartNumberingAfterBreak="0">
    <w:nsid w:val="01245FA2"/>
    <w:multiLevelType w:val="hybridMultilevel"/>
    <w:tmpl w:val="37A88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31BAB"/>
    <w:multiLevelType w:val="hybridMultilevel"/>
    <w:tmpl w:val="562EA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075F3"/>
    <w:multiLevelType w:val="hybridMultilevel"/>
    <w:tmpl w:val="B434B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11012A"/>
    <w:multiLevelType w:val="hybridMultilevel"/>
    <w:tmpl w:val="BE4E4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3790A"/>
    <w:multiLevelType w:val="hybridMultilevel"/>
    <w:tmpl w:val="7BC6C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FE232B"/>
    <w:multiLevelType w:val="hybridMultilevel"/>
    <w:tmpl w:val="B434B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A36FAF"/>
    <w:multiLevelType w:val="hybridMultilevel"/>
    <w:tmpl w:val="96DC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B14B7"/>
    <w:multiLevelType w:val="hybridMultilevel"/>
    <w:tmpl w:val="D6C4B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1B4899"/>
    <w:multiLevelType w:val="hybridMultilevel"/>
    <w:tmpl w:val="BFD03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8B63DC"/>
    <w:multiLevelType w:val="hybridMultilevel"/>
    <w:tmpl w:val="777E7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B036C7"/>
    <w:multiLevelType w:val="hybridMultilevel"/>
    <w:tmpl w:val="83248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BD249C"/>
    <w:multiLevelType w:val="hybridMultilevel"/>
    <w:tmpl w:val="808AB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B96FB8"/>
    <w:multiLevelType w:val="hybridMultilevel"/>
    <w:tmpl w:val="87D479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457914"/>
    <w:multiLevelType w:val="hybridMultilevel"/>
    <w:tmpl w:val="99B2C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D532DD"/>
    <w:multiLevelType w:val="hybridMultilevel"/>
    <w:tmpl w:val="E2E887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3D4CF4"/>
    <w:multiLevelType w:val="hybridMultilevel"/>
    <w:tmpl w:val="CAACD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9143F0"/>
    <w:multiLevelType w:val="hybridMultilevel"/>
    <w:tmpl w:val="87D479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9A4335"/>
    <w:multiLevelType w:val="hybridMultilevel"/>
    <w:tmpl w:val="0C5EB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E2449C"/>
    <w:multiLevelType w:val="hybridMultilevel"/>
    <w:tmpl w:val="BEC63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DD6CE1"/>
    <w:multiLevelType w:val="hybridMultilevel"/>
    <w:tmpl w:val="A4D05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AB4DB5"/>
    <w:multiLevelType w:val="hybridMultilevel"/>
    <w:tmpl w:val="D936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18435C"/>
    <w:multiLevelType w:val="hybridMultilevel"/>
    <w:tmpl w:val="B0E493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E226C8"/>
    <w:multiLevelType w:val="hybridMultilevel"/>
    <w:tmpl w:val="E610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C6295A"/>
    <w:multiLevelType w:val="hybridMultilevel"/>
    <w:tmpl w:val="2B943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AD32D5"/>
    <w:multiLevelType w:val="hybridMultilevel"/>
    <w:tmpl w:val="8EDCF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FD1377"/>
    <w:multiLevelType w:val="hybridMultilevel"/>
    <w:tmpl w:val="0380C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B813A6"/>
    <w:multiLevelType w:val="hybridMultilevel"/>
    <w:tmpl w:val="ED323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994986"/>
    <w:multiLevelType w:val="hybridMultilevel"/>
    <w:tmpl w:val="AE068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4D1DAE"/>
    <w:multiLevelType w:val="hybridMultilevel"/>
    <w:tmpl w:val="7E644652"/>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30" w15:restartNumberingAfterBreak="0">
    <w:nsid w:val="6AE93398"/>
    <w:multiLevelType w:val="hybridMultilevel"/>
    <w:tmpl w:val="D02CD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A6711B"/>
    <w:multiLevelType w:val="hybridMultilevel"/>
    <w:tmpl w:val="C4E2A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B509F8"/>
    <w:multiLevelType w:val="hybridMultilevel"/>
    <w:tmpl w:val="57224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5B3449"/>
    <w:multiLevelType w:val="hybridMultilevel"/>
    <w:tmpl w:val="87D479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B0A766D"/>
    <w:multiLevelType w:val="hybridMultilevel"/>
    <w:tmpl w:val="87D479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C115D96"/>
    <w:multiLevelType w:val="hybridMultilevel"/>
    <w:tmpl w:val="1DA248F2"/>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8"/>
  </w:num>
  <w:num w:numId="2">
    <w:abstractNumId w:val="30"/>
  </w:num>
  <w:num w:numId="3">
    <w:abstractNumId w:val="27"/>
  </w:num>
  <w:num w:numId="4">
    <w:abstractNumId w:val="25"/>
  </w:num>
  <w:num w:numId="5">
    <w:abstractNumId w:val="6"/>
  </w:num>
  <w:num w:numId="6">
    <w:abstractNumId w:val="33"/>
  </w:num>
  <w:num w:numId="7">
    <w:abstractNumId w:val="13"/>
  </w:num>
  <w:num w:numId="8">
    <w:abstractNumId w:val="0"/>
  </w:num>
  <w:num w:numId="9">
    <w:abstractNumId w:val="24"/>
  </w:num>
  <w:num w:numId="10">
    <w:abstractNumId w:val="34"/>
  </w:num>
  <w:num w:numId="11">
    <w:abstractNumId w:val="35"/>
  </w:num>
  <w:num w:numId="12">
    <w:abstractNumId w:val="4"/>
  </w:num>
  <w:num w:numId="13">
    <w:abstractNumId w:val="26"/>
  </w:num>
  <w:num w:numId="14">
    <w:abstractNumId w:val="2"/>
  </w:num>
  <w:num w:numId="15">
    <w:abstractNumId w:val="7"/>
  </w:num>
  <w:num w:numId="16">
    <w:abstractNumId w:val="20"/>
  </w:num>
  <w:num w:numId="17">
    <w:abstractNumId w:val="14"/>
  </w:num>
  <w:num w:numId="18">
    <w:abstractNumId w:val="15"/>
  </w:num>
  <w:num w:numId="19">
    <w:abstractNumId w:val="17"/>
  </w:num>
  <w:num w:numId="20">
    <w:abstractNumId w:val="16"/>
  </w:num>
  <w:num w:numId="21">
    <w:abstractNumId w:val="18"/>
  </w:num>
  <w:num w:numId="22">
    <w:abstractNumId w:val="11"/>
  </w:num>
  <w:num w:numId="23">
    <w:abstractNumId w:val="10"/>
  </w:num>
  <w:num w:numId="24">
    <w:abstractNumId w:val="8"/>
  </w:num>
  <w:num w:numId="25">
    <w:abstractNumId w:val="1"/>
  </w:num>
  <w:num w:numId="26">
    <w:abstractNumId w:val="21"/>
  </w:num>
  <w:num w:numId="27">
    <w:abstractNumId w:val="19"/>
  </w:num>
  <w:num w:numId="28">
    <w:abstractNumId w:val="9"/>
  </w:num>
  <w:num w:numId="29">
    <w:abstractNumId w:val="23"/>
  </w:num>
  <w:num w:numId="30">
    <w:abstractNumId w:val="29"/>
  </w:num>
  <w:num w:numId="31">
    <w:abstractNumId w:val="5"/>
  </w:num>
  <w:num w:numId="32">
    <w:abstractNumId w:val="31"/>
  </w:num>
  <w:num w:numId="33">
    <w:abstractNumId w:val="32"/>
  </w:num>
  <w:num w:numId="34">
    <w:abstractNumId w:val="12"/>
  </w:num>
  <w:num w:numId="35">
    <w:abstractNumId w:val="3"/>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F18"/>
    <w:rsid w:val="000122A8"/>
    <w:rsid w:val="00013833"/>
    <w:rsid w:val="00014A52"/>
    <w:rsid w:val="00050279"/>
    <w:rsid w:val="0006105B"/>
    <w:rsid w:val="000628C7"/>
    <w:rsid w:val="0007687D"/>
    <w:rsid w:val="00080EBC"/>
    <w:rsid w:val="000950A2"/>
    <w:rsid w:val="000A49AE"/>
    <w:rsid w:val="000D1A40"/>
    <w:rsid w:val="000D217C"/>
    <w:rsid w:val="000E0964"/>
    <w:rsid w:val="00100502"/>
    <w:rsid w:val="0011205A"/>
    <w:rsid w:val="00116229"/>
    <w:rsid w:val="00125A21"/>
    <w:rsid w:val="00132C87"/>
    <w:rsid w:val="00132CDC"/>
    <w:rsid w:val="0016438C"/>
    <w:rsid w:val="001B3E0F"/>
    <w:rsid w:val="001C3C05"/>
    <w:rsid w:val="001D5D8C"/>
    <w:rsid w:val="00240864"/>
    <w:rsid w:val="00251877"/>
    <w:rsid w:val="00264308"/>
    <w:rsid w:val="00281688"/>
    <w:rsid w:val="00292712"/>
    <w:rsid w:val="002A2392"/>
    <w:rsid w:val="002D1247"/>
    <w:rsid w:val="002E021C"/>
    <w:rsid w:val="002E1CEE"/>
    <w:rsid w:val="002F45BA"/>
    <w:rsid w:val="00323040"/>
    <w:rsid w:val="00326D55"/>
    <w:rsid w:val="00333AB7"/>
    <w:rsid w:val="00333BD2"/>
    <w:rsid w:val="003360B9"/>
    <w:rsid w:val="00357C4B"/>
    <w:rsid w:val="00360CCC"/>
    <w:rsid w:val="003C1914"/>
    <w:rsid w:val="003F4D35"/>
    <w:rsid w:val="003F70DF"/>
    <w:rsid w:val="00405081"/>
    <w:rsid w:val="00423092"/>
    <w:rsid w:val="00431183"/>
    <w:rsid w:val="00454F67"/>
    <w:rsid w:val="004773F7"/>
    <w:rsid w:val="00477450"/>
    <w:rsid w:val="00492619"/>
    <w:rsid w:val="004B4152"/>
    <w:rsid w:val="004B68A2"/>
    <w:rsid w:val="00503C77"/>
    <w:rsid w:val="00506019"/>
    <w:rsid w:val="00522C61"/>
    <w:rsid w:val="00535415"/>
    <w:rsid w:val="00545DBB"/>
    <w:rsid w:val="00565141"/>
    <w:rsid w:val="005811B3"/>
    <w:rsid w:val="00582320"/>
    <w:rsid w:val="0058331A"/>
    <w:rsid w:val="0058591F"/>
    <w:rsid w:val="00591B95"/>
    <w:rsid w:val="005B3916"/>
    <w:rsid w:val="005D0123"/>
    <w:rsid w:val="005D333F"/>
    <w:rsid w:val="005D7D04"/>
    <w:rsid w:val="005E221B"/>
    <w:rsid w:val="005E2732"/>
    <w:rsid w:val="005F0BF1"/>
    <w:rsid w:val="005F3745"/>
    <w:rsid w:val="00614DA1"/>
    <w:rsid w:val="00616248"/>
    <w:rsid w:val="00621240"/>
    <w:rsid w:val="0062160B"/>
    <w:rsid w:val="00622230"/>
    <w:rsid w:val="006242A5"/>
    <w:rsid w:val="006245C1"/>
    <w:rsid w:val="0063484E"/>
    <w:rsid w:val="006C471F"/>
    <w:rsid w:val="006D7FD6"/>
    <w:rsid w:val="0072112F"/>
    <w:rsid w:val="007361D7"/>
    <w:rsid w:val="00752179"/>
    <w:rsid w:val="007608BA"/>
    <w:rsid w:val="00773BE6"/>
    <w:rsid w:val="007814BA"/>
    <w:rsid w:val="007951E1"/>
    <w:rsid w:val="007A23FD"/>
    <w:rsid w:val="007A4F51"/>
    <w:rsid w:val="007B13B2"/>
    <w:rsid w:val="007F3852"/>
    <w:rsid w:val="008061A1"/>
    <w:rsid w:val="008164E1"/>
    <w:rsid w:val="0088449C"/>
    <w:rsid w:val="008A0645"/>
    <w:rsid w:val="008A6804"/>
    <w:rsid w:val="008B3201"/>
    <w:rsid w:val="008C5D25"/>
    <w:rsid w:val="008F32A3"/>
    <w:rsid w:val="00901CFB"/>
    <w:rsid w:val="00903507"/>
    <w:rsid w:val="00927087"/>
    <w:rsid w:val="00930A4E"/>
    <w:rsid w:val="0094167E"/>
    <w:rsid w:val="00956635"/>
    <w:rsid w:val="0097462C"/>
    <w:rsid w:val="0098208A"/>
    <w:rsid w:val="009A0714"/>
    <w:rsid w:val="009A1216"/>
    <w:rsid w:val="009A1B45"/>
    <w:rsid w:val="009A4EA7"/>
    <w:rsid w:val="009B4949"/>
    <w:rsid w:val="009B5F3B"/>
    <w:rsid w:val="009E3783"/>
    <w:rsid w:val="00A01BFD"/>
    <w:rsid w:val="00A04E75"/>
    <w:rsid w:val="00A052AA"/>
    <w:rsid w:val="00A432C8"/>
    <w:rsid w:val="00A83A4D"/>
    <w:rsid w:val="00A84501"/>
    <w:rsid w:val="00AA1072"/>
    <w:rsid w:val="00AC074B"/>
    <w:rsid w:val="00AD5A86"/>
    <w:rsid w:val="00AD6D52"/>
    <w:rsid w:val="00AD74E2"/>
    <w:rsid w:val="00AE1853"/>
    <w:rsid w:val="00AE424E"/>
    <w:rsid w:val="00AE7238"/>
    <w:rsid w:val="00B04953"/>
    <w:rsid w:val="00B172D0"/>
    <w:rsid w:val="00B37F18"/>
    <w:rsid w:val="00B436A2"/>
    <w:rsid w:val="00B5226F"/>
    <w:rsid w:val="00B53C0D"/>
    <w:rsid w:val="00B6138F"/>
    <w:rsid w:val="00B7391B"/>
    <w:rsid w:val="00B82497"/>
    <w:rsid w:val="00B951A6"/>
    <w:rsid w:val="00BC235C"/>
    <w:rsid w:val="00BF241F"/>
    <w:rsid w:val="00C33211"/>
    <w:rsid w:val="00C416B9"/>
    <w:rsid w:val="00C4499C"/>
    <w:rsid w:val="00C548B4"/>
    <w:rsid w:val="00C65499"/>
    <w:rsid w:val="00C672CA"/>
    <w:rsid w:val="00C70C90"/>
    <w:rsid w:val="00C71FEE"/>
    <w:rsid w:val="00CB0978"/>
    <w:rsid w:val="00CB4F41"/>
    <w:rsid w:val="00CD2212"/>
    <w:rsid w:val="00CE100A"/>
    <w:rsid w:val="00CE4DA0"/>
    <w:rsid w:val="00CF2D78"/>
    <w:rsid w:val="00D429A8"/>
    <w:rsid w:val="00D532A5"/>
    <w:rsid w:val="00D60EC0"/>
    <w:rsid w:val="00D64428"/>
    <w:rsid w:val="00DA09A5"/>
    <w:rsid w:val="00DE302B"/>
    <w:rsid w:val="00DE4E11"/>
    <w:rsid w:val="00DE628B"/>
    <w:rsid w:val="00DE66ED"/>
    <w:rsid w:val="00DF771D"/>
    <w:rsid w:val="00E0053E"/>
    <w:rsid w:val="00E12E0E"/>
    <w:rsid w:val="00E1715A"/>
    <w:rsid w:val="00E43727"/>
    <w:rsid w:val="00E50E57"/>
    <w:rsid w:val="00E60DA7"/>
    <w:rsid w:val="00E71EFA"/>
    <w:rsid w:val="00E72B52"/>
    <w:rsid w:val="00E85797"/>
    <w:rsid w:val="00EA0C23"/>
    <w:rsid w:val="00EA6972"/>
    <w:rsid w:val="00EB67C4"/>
    <w:rsid w:val="00EB7911"/>
    <w:rsid w:val="00EE5E75"/>
    <w:rsid w:val="00EE6A3E"/>
    <w:rsid w:val="00F23899"/>
    <w:rsid w:val="00F70154"/>
    <w:rsid w:val="00FA1373"/>
    <w:rsid w:val="00FA54A4"/>
    <w:rsid w:val="00FC6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E6EC7"/>
  <w15:docId w15:val="{8264E2E1-8728-AE46-BF6B-1473CC844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7F1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A0C2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2160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F18"/>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10050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050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EA0C2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F45BA"/>
    <w:pPr>
      <w:ind w:left="720"/>
      <w:contextualSpacing/>
    </w:pPr>
  </w:style>
  <w:style w:type="paragraph" w:styleId="Footer">
    <w:name w:val="footer"/>
    <w:basedOn w:val="Normal"/>
    <w:link w:val="FooterChar"/>
    <w:uiPriority w:val="99"/>
    <w:unhideWhenUsed/>
    <w:rsid w:val="006C471F"/>
    <w:pPr>
      <w:tabs>
        <w:tab w:val="center" w:pos="4513"/>
        <w:tab w:val="right" w:pos="9026"/>
      </w:tabs>
    </w:pPr>
  </w:style>
  <w:style w:type="character" w:customStyle="1" w:styleId="FooterChar">
    <w:name w:val="Footer Char"/>
    <w:basedOn w:val="DefaultParagraphFont"/>
    <w:link w:val="Footer"/>
    <w:uiPriority w:val="99"/>
    <w:rsid w:val="006C471F"/>
  </w:style>
  <w:style w:type="character" w:styleId="PageNumber">
    <w:name w:val="page number"/>
    <w:basedOn w:val="DefaultParagraphFont"/>
    <w:uiPriority w:val="99"/>
    <w:semiHidden/>
    <w:unhideWhenUsed/>
    <w:rsid w:val="006C471F"/>
  </w:style>
  <w:style w:type="character" w:customStyle="1" w:styleId="Heading3Char">
    <w:name w:val="Heading 3 Char"/>
    <w:basedOn w:val="DefaultParagraphFont"/>
    <w:link w:val="Heading3"/>
    <w:uiPriority w:val="9"/>
    <w:rsid w:val="0062160B"/>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62160B"/>
    <w:rPr>
      <w:color w:val="0563C1" w:themeColor="hyperlink"/>
      <w:u w:val="single"/>
    </w:rPr>
  </w:style>
  <w:style w:type="character" w:customStyle="1" w:styleId="UnresolvedMention1">
    <w:name w:val="Unresolved Mention1"/>
    <w:basedOn w:val="DefaultParagraphFont"/>
    <w:uiPriority w:val="99"/>
    <w:semiHidden/>
    <w:unhideWhenUsed/>
    <w:rsid w:val="0062160B"/>
    <w:rPr>
      <w:color w:val="605E5C"/>
      <w:shd w:val="clear" w:color="auto" w:fill="E1DFDD"/>
    </w:rPr>
  </w:style>
  <w:style w:type="paragraph" w:styleId="TOC1">
    <w:name w:val="toc 1"/>
    <w:basedOn w:val="Normal"/>
    <w:next w:val="Normal"/>
    <w:autoRedefine/>
    <w:uiPriority w:val="39"/>
    <w:unhideWhenUsed/>
    <w:rsid w:val="0058591F"/>
    <w:pPr>
      <w:spacing w:after="100"/>
    </w:pPr>
  </w:style>
  <w:style w:type="paragraph" w:styleId="TOC2">
    <w:name w:val="toc 2"/>
    <w:basedOn w:val="Normal"/>
    <w:next w:val="Normal"/>
    <w:autoRedefine/>
    <w:uiPriority w:val="39"/>
    <w:unhideWhenUsed/>
    <w:rsid w:val="0058591F"/>
    <w:pPr>
      <w:spacing w:after="100"/>
      <w:ind w:left="240"/>
    </w:pPr>
  </w:style>
  <w:style w:type="character" w:styleId="UnresolvedMention">
    <w:name w:val="Unresolved Mention"/>
    <w:basedOn w:val="DefaultParagraphFont"/>
    <w:uiPriority w:val="99"/>
    <w:semiHidden/>
    <w:unhideWhenUsed/>
    <w:rsid w:val="000D1A40"/>
    <w:rPr>
      <w:color w:val="605E5C"/>
      <w:shd w:val="clear" w:color="auto" w:fill="E1DFDD"/>
    </w:rPr>
  </w:style>
  <w:style w:type="table" w:styleId="TableGrid">
    <w:name w:val="Table Grid"/>
    <w:basedOn w:val="TableNormal"/>
    <w:uiPriority w:val="39"/>
    <w:rsid w:val="008A0645"/>
    <w:rPr>
      <w:rFonts w:asciiTheme="majorHAnsi" w:hAnsiTheme="majorHAns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aisy.org/music-braill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usicbraille@daisy.org" TargetMode="Externa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17</Pages>
  <Words>4281</Words>
  <Characters>22096</Characters>
  <Application>Microsoft Office Word</Application>
  <DocSecurity>0</DocSecurity>
  <Lines>460</Lines>
  <Paragraphs>114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Morley Wilkins</dc:creator>
  <cp:lastModifiedBy>Sarah Morley Wilkins</cp:lastModifiedBy>
  <cp:revision>23</cp:revision>
  <cp:lastPrinted>2021-04-08T13:50:00Z</cp:lastPrinted>
  <dcterms:created xsi:type="dcterms:W3CDTF">2021-04-13T16:59:00Z</dcterms:created>
  <dcterms:modified xsi:type="dcterms:W3CDTF">2021-06-10T12:39:00Z</dcterms:modified>
</cp:coreProperties>
</file>